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F1B">
      <w:pPr>
        <w:pStyle w:val="ConsPlusNormal"/>
        <w:jc w:val="right"/>
      </w:pPr>
      <w:r>
        <w:t>Утвержден</w:t>
      </w:r>
    </w:p>
    <w:p w:rsidR="00000000" w:rsidRDefault="00DA3F1B">
      <w:pPr>
        <w:pStyle w:val="ConsPlusNormal"/>
        <w:jc w:val="right"/>
      </w:pPr>
      <w:r>
        <w:t>постановлением Правительства</w:t>
      </w:r>
    </w:p>
    <w:p w:rsidR="00000000" w:rsidRDefault="00DA3F1B">
      <w:pPr>
        <w:pStyle w:val="ConsPlusNormal"/>
        <w:jc w:val="right"/>
      </w:pPr>
      <w:r>
        <w:t>Ямало-Ненецкого автономного округа</w:t>
      </w:r>
    </w:p>
    <w:p w:rsidR="00000000" w:rsidRDefault="00DA3F1B">
      <w:pPr>
        <w:pStyle w:val="ConsPlusNormal"/>
        <w:jc w:val="right"/>
      </w:pPr>
      <w:r>
        <w:t>от 18 ноября 2021 года N 1013-П</w:t>
      </w:r>
    </w:p>
    <w:p w:rsidR="00000000" w:rsidRDefault="00DA3F1B">
      <w:pPr>
        <w:pStyle w:val="ConsPlusNormal"/>
        <w:ind w:firstLine="540"/>
        <w:jc w:val="both"/>
        <w:outlineLvl w:val="0"/>
      </w:pPr>
    </w:p>
    <w:p w:rsidR="00000000" w:rsidRDefault="00DA3F1B">
      <w:pPr>
        <w:pStyle w:val="ConsPlusTitle"/>
        <w:jc w:val="center"/>
      </w:pPr>
      <w:r>
        <w:t>ПОРЯДОК</w:t>
      </w:r>
    </w:p>
    <w:p w:rsidR="00000000" w:rsidRDefault="00DA3F1B">
      <w:pPr>
        <w:pStyle w:val="ConsPlusTitle"/>
        <w:jc w:val="center"/>
      </w:pPr>
      <w:r>
        <w:t>ОБЕСПЕЧЕНИЯ ИНВАЛИДОВ ТЕХНИЧЕСКИМИ СРЕДСТВАМИ РЕАБИЛИТАЦИИ,</w:t>
      </w:r>
    </w:p>
    <w:p w:rsidR="00000000" w:rsidRDefault="00DA3F1B">
      <w:pPr>
        <w:pStyle w:val="ConsPlusTitle"/>
        <w:jc w:val="center"/>
      </w:pPr>
      <w:r>
        <w:t>НЕ ВХОДЯЩИМИ В ФЕДЕРАЛЬНЫЙ ПЕРЕЧЕНЬ РЕАБИЛИТАЦИОННЫХ</w:t>
      </w:r>
    </w:p>
    <w:p w:rsidR="00000000" w:rsidRDefault="00DA3F1B">
      <w:pPr>
        <w:pStyle w:val="ConsPlusTitle"/>
        <w:jc w:val="center"/>
      </w:pPr>
      <w:r>
        <w:t>МЕРОПРИЯТИЙ, ТЕХНИЧЕСКИХ СРЕДСТВ РЕАБИЛИТАЦИИ И УСЛУГ,</w:t>
      </w:r>
    </w:p>
    <w:p w:rsidR="00000000" w:rsidRDefault="00DA3F1B">
      <w:pPr>
        <w:pStyle w:val="ConsPlusTitle"/>
        <w:jc w:val="center"/>
      </w:pPr>
      <w:r>
        <w:t>ПРЕДОСТАВЛЯЕМЫХ ИНВАЛИДУ</w:t>
      </w:r>
    </w:p>
    <w:p w:rsidR="00000000" w:rsidRDefault="00DA3F1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20.12.2022 </w:t>
            </w:r>
            <w:hyperlink r:id="rId4" w:history="1">
              <w:r>
                <w:rPr>
                  <w:color w:val="0000FF"/>
                </w:rPr>
                <w:t>N 1263-П</w:t>
              </w:r>
            </w:hyperlink>
            <w:r>
              <w:rPr>
                <w:color w:val="392C69"/>
              </w:rPr>
              <w:t>,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01.08.2023 </w:t>
            </w:r>
            <w:hyperlink r:id="rId5" w:history="1">
              <w:r>
                <w:rPr>
                  <w:color w:val="0000FF"/>
                </w:rPr>
                <w:t>N 606-П</w:t>
              </w:r>
            </w:hyperlink>
            <w:r>
              <w:rPr>
                <w:color w:val="392C69"/>
              </w:rPr>
              <w:t xml:space="preserve">, от 08.02.2024 </w:t>
            </w:r>
            <w:hyperlink r:id="rId6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 xml:space="preserve">, от 24.04.2024 </w:t>
            </w:r>
            <w:hyperlink r:id="rId7" w:history="1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I. Общие положения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>1.1. Настоящий Порядок регулирует механизм организации обеспечения инвалидов техническими средствами реабилитации согласно региональному перечню технических средств реабилитации, не входящих в федеральный перечень реабилитационных мероп</w:t>
      </w:r>
      <w:r>
        <w:t>риятий, технических средств реабилитации и услуг, предоставляемых инвалиду (далее - технические средства реабилитации).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1.2. Обеспечение инвалидов техническими средствами реабилитации осуществляется следующими способами по выбору заявителя: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а) закупка для </w:t>
      </w:r>
      <w:r>
        <w:t xml:space="preserve">лиц, указанных в </w:t>
      </w:r>
      <w:hyperlink w:anchor="Par26" w:tooltip="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техническими средствами реабилитации, из числа граждан Российской Федерации, постоянно проживающих на территории автономного округа." w:history="1">
        <w:r>
          <w:rPr>
            <w:color w:val="0000FF"/>
          </w:rPr>
          <w:t>пункте 2.1</w:t>
        </w:r>
      </w:hyperlink>
      <w:r>
        <w:t xml:space="preserve"> настоящего Порядка, технических средств реабилитации в соответствии с законодательств</w:t>
      </w:r>
      <w:r>
        <w:t>ом Российской Федерации о контрактной системе в сфере закупок товаров, работ, услуг для обеспечения государственных и муниципальных нужд (далее - конкурсные процедуры);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0" w:name="Par19"/>
      <w:bookmarkEnd w:id="0"/>
      <w:r>
        <w:t xml:space="preserve">б) предоставление сертификата лицам, указанным в </w:t>
      </w:r>
      <w:hyperlink w:anchor="Par26" w:tooltip="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техническими средствами реабилитации, из числа граждан Российской Федерации, постоянно проживающих на территории автономного округа." w:history="1">
        <w:r>
          <w:rPr>
            <w:color w:val="0000FF"/>
          </w:rPr>
          <w:t>пункте 2.1</w:t>
        </w:r>
      </w:hyperlink>
      <w:r>
        <w:t xml:space="preserve"> настоящего Порядка, на приобретение технического средства реабилитации (далее - сертификат).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1.3. Сертификат выдается по форме, ут</w:t>
      </w:r>
      <w:r>
        <w:t>вержденной приказом департамента социальной защиты населения Ямало-Ненецкого автономного округа (далее - департамент, автономный округ).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1.4. Обеспечение техническими средствами реабилитации лиц, указанных в </w:t>
      </w:r>
      <w:hyperlink w:anchor="Par26" w:tooltip="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техническими средствами реабилитации, из числа граждан Российской Федерации, постоянно проживающих на территории автономного округа." w:history="1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в пределах бюджетных ассигнований, предусмотренных законом автономного округа об окружном бюджете на соответствующи</w:t>
      </w:r>
      <w:r>
        <w:t>й финансовый год и на плановый период, и лимитов бюджетных обязательств, доведенных в установленном порядке получателю средств окружного бюджета на эти цели.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II. Право на обеспечение техническими средствами</w:t>
      </w:r>
    </w:p>
    <w:p w:rsidR="00000000" w:rsidRDefault="00DA3F1B">
      <w:pPr>
        <w:pStyle w:val="ConsPlusTitle"/>
        <w:jc w:val="center"/>
      </w:pPr>
      <w:r>
        <w:t>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bookmarkStart w:id="1" w:name="Par26"/>
      <w:bookmarkEnd w:id="1"/>
      <w:r>
        <w:t xml:space="preserve">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</w:t>
      </w:r>
      <w:r>
        <w:lastRenderedPageBreak/>
        <w:t>техническими сред</w:t>
      </w:r>
      <w:r>
        <w:t>ствами реабилитации, из числа граждан Российской Федерации, постоянно проживающих на территории автономного округа.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2.2. В целях выявления лиц, планирующих обратиться за обеспечением техническими средствами реабилитации, органы социальной защиты населения </w:t>
      </w:r>
      <w:r>
        <w:t>муниципальных образований в автономном округе (далее - органы социальной защиты населения) ежемесячно, до 05 числа месяца, следующего за отчетным, осуществляют выгрузку списка лиц, имеющих рекомендации в ИПРА по обеспечению техническими средствами реабилит</w:t>
      </w:r>
      <w:r>
        <w:t>ации, из ГИС "Социальный электронный регистр населения Ямало-Ненецкого автономного округа" и при наличии сведений информируют их любым доступным способом, в том числе посредством смс-информирования, телефонной связи или электронной почты о возможности обес</w:t>
      </w:r>
      <w:r>
        <w:t>печения соответствующими техническими средствами реабилитации.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bookmarkStart w:id="2" w:name="Par29"/>
      <w:bookmarkEnd w:id="2"/>
      <w:r>
        <w:t>III. Порядок обращения граждан за обеспечением</w:t>
      </w:r>
    </w:p>
    <w:p w:rsidR="00000000" w:rsidRDefault="00DA3F1B">
      <w:pPr>
        <w:pStyle w:val="ConsPlusTitle"/>
        <w:jc w:val="center"/>
      </w:pPr>
      <w:r>
        <w:t>техническими средствами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 xml:space="preserve">3.1. Для обеспечения техническими средствами реабилитации граждане, указанные в </w:t>
      </w:r>
      <w:hyperlink w:anchor="Par26" w:tooltip="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техническими средствами реабилитации, из числа граждан Российской Федерации, постоянно проживающих на территории автономного округа." w:history="1">
        <w:r>
          <w:rPr>
            <w:color w:val="0000FF"/>
          </w:rPr>
          <w:t>пункте 2.1</w:t>
        </w:r>
      </w:hyperlink>
      <w:r>
        <w:t xml:space="preserve"> настоящего Порядка, подают заявление на обеспечение техническими средствами реабилитации (далее - заявители, заявление </w:t>
      </w:r>
      <w:r>
        <w:t>на обеспечение ТСР) через многофункциональный центр предоставления государственных и муниципальных услуг (далее - многофункциональный центр) в орган социальной защиты населения либо федеральную государственную информационную систему "Единый портал государс</w:t>
      </w:r>
      <w:r>
        <w:t>твенных и муниципальных услуг (функций)" (далее - Единый портал) (при наличии технической возможности).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Заявление подается с предъявлением документов, удостоверяющих личность, место постоянного проживания на территории автономного округа лица, имеющего пра</w:t>
      </w:r>
      <w:r>
        <w:t>во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 заявлении на обеспечение ТСР указываются: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3" w:name="Par35"/>
      <w:bookmarkEnd w:id="3"/>
      <w:r>
        <w:t>а) наименование органа социальной защиты населения, в который подается заявление на обеспечение ТСР;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фамилия, имя, отчество (при наличии) заявителя;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в) сведения о месте жительс</w:t>
      </w:r>
      <w:r>
        <w:t>тва на территории автономного округа (почтовый индекс, наименование района, города, иного населенного пункта, улицы, номер дома, корпуса, квартиры) на основании записи в документе, удостоверяющем личность, или ином документе, подтверждающем регистрацию зая</w:t>
      </w:r>
      <w:r>
        <w:t>вителя по месту жительства на территории автономного округа;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г) контактный телефон, адрес электронной почты заявителя (при наличии);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д) дата рождения заявителя;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е) сведения о документе, удостоверяющем личность заявителя (наименование, серия и номер, кем и </w:t>
      </w:r>
      <w:r>
        <w:t>когда выдан, код подразделения, место рождения);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з) идентификационный номер налогоплательщика физического лица заявителя (при наличии);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>и) сведения о законном представителе несоверш</w:t>
      </w:r>
      <w:r>
        <w:t>еннолетнего или недееспособного лица (фамилия, имя, отчество (при наличии), контактный телефон, адрес места жительства, сведения о документе, удостоверяющем личность (наименование, серия и номер, кем и когда выдан, место рождения), сведения о документе, по</w:t>
      </w:r>
      <w:r>
        <w:t>дтверждающем полномочия законного представителя (наименование, номер документа, кем выдан и когда выдан));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4" w:name="Par44"/>
      <w:bookmarkEnd w:id="4"/>
      <w:r>
        <w:t>к) сведения об уполномоченном лице (фамилия, имя, отчество (при наличии), сведения о месте жительства (почтовый индекс, наименование района</w:t>
      </w:r>
      <w:r>
        <w:t xml:space="preserve">, города, иного населенного пункта, улицы, номер дома, корпуса, квартиры) на основании записи в документе, удостоверяющем личность, или ином документе, подтверждающем регистрацию по месту жительства), вид документа, удостоверяющего личность (серия, номер, </w:t>
      </w:r>
      <w:r>
        <w:t>дата выдачи, кем выдан), наименование документа, подтверждающего полномочия представителя (серия, номер, дата выдачи, кем выдан));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л) способ обеспечения техническим средством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5" w:name="Par46"/>
      <w:bookmarkEnd w:id="5"/>
      <w:r>
        <w:t>м) вид технического средства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6" w:name="Par47"/>
      <w:bookmarkEnd w:id="6"/>
      <w:r>
        <w:t>н) с</w:t>
      </w:r>
      <w:r>
        <w:t>пособ информирования о ходе рассмотрения документов (электронная почта, СМС-информирование, личный кабинет на Едином портале);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о) способ получения сертификата: лично, по почте, через многофункциональный центр (при выборе способа обеспечения техническим сре</w:t>
      </w:r>
      <w:r>
        <w:t xml:space="preserve">дством реабилитации, предусмотренного </w:t>
      </w:r>
      <w:hyperlink w:anchor="Par19" w:tooltip="б) предоставление сертификата лицам, указанным в пункте 2.1 настоящего Порядка, на приобретение технического средства реабилитации (далее - сертификат)." w:history="1">
        <w:r>
          <w:rPr>
            <w:color w:val="0000FF"/>
          </w:rPr>
          <w:t>подпунктом "б" пункта 1.2</w:t>
        </w:r>
      </w:hyperlink>
      <w:r>
        <w:t xml:space="preserve"> настоящего П</w:t>
      </w:r>
      <w:r>
        <w:t>орядка);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п) согласие на обработку персональных данных законного представителя или доверенного лица и ознакомление о его праве обращения с письменным заявлением о прекращении указанного согласия;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р) перечень прилагаемых документов.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Достоверность представленных сведений, указанных в заявлении на обеспечение ТСР, а также информированность об ответственности за недостоверность представленных сведений подтверждаются личной подписью заявителя.</w:t>
      </w:r>
    </w:p>
    <w:p w:rsidR="00000000" w:rsidRDefault="00DA3F1B">
      <w:pPr>
        <w:pStyle w:val="ConsPlusNormal"/>
        <w:spacing w:before="240"/>
        <w:ind w:firstLine="540"/>
        <w:jc w:val="both"/>
      </w:pPr>
      <w:hyperlink w:anchor="Par231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на обеспечение ТСР, предусмотрен приложением N 1 к настоящему Порядку.</w:t>
      </w:r>
    </w:p>
    <w:p w:rsidR="00000000" w:rsidRDefault="00DA3F1B">
      <w:pPr>
        <w:pStyle w:val="ConsPlusNormal"/>
        <w:jc w:val="both"/>
      </w:pPr>
      <w:r>
        <w:t xml:space="preserve">(п. 3.1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7" w:name="Par54"/>
      <w:bookmarkEnd w:id="7"/>
      <w:r>
        <w:t>3.2. Документы, представляемые заявителями,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</w:t>
      </w:r>
      <w:r>
        <w:t>овывать их содержание.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Копии документов, представляемые лично гражданами с предъявлением оригинала, заверяются подписью специалиста, принимающего документы, и печатью многофункционального центра с указанием даты их заверения.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Заявление на обеспечение ТСР м</w:t>
      </w:r>
      <w:r>
        <w:t>ожет быть направлено в орган социальной защиты населения посредством почтовой связи способом, позволяющим подтвердить факт и дату отправления. В этом случае подлинники документов не направляются. Установление личности, свидетельствование подлинности подпис</w:t>
      </w:r>
      <w:r>
        <w:t>и заявителя на заявлении на обеспечение ТСР,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8" w:name="Par57"/>
      <w:bookmarkEnd w:id="8"/>
      <w:r>
        <w:lastRenderedPageBreak/>
        <w:t>3.3. Заявление на обеспечение ТСР может б</w:t>
      </w:r>
      <w:r>
        <w:t>ыть представлено в орган социальной защиты населения в форме электронных документов.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Заявления на обеспечение ТСР, представляемые в форме электронных документов: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а) подписываются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(далее - Федеральный закон "Об электронной подписи") и </w:t>
      </w:r>
      <w:hyperlink r:id="rId10" w:history="1">
        <w:r>
          <w:rPr>
            <w:color w:val="0000FF"/>
          </w:rPr>
          <w:t>статьями 21.1</w:t>
        </w:r>
      </w:hyperlink>
      <w:r>
        <w:t xml:space="preserve">, </w:t>
      </w:r>
      <w:hyperlink r:id="rId11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</w:t>
      </w:r>
      <w:r>
        <w:t>ных услуг" (далее - Федеральный закон "Об организации предоставления государственных и муниципальных услуг");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представляются в орган социальной защиты населения с использованием электронных носителей и (или) информационно-телекоммуникационных сетей обще</w:t>
      </w:r>
      <w:r>
        <w:t>го пользования, включая информационно-телекоммуникационную сеть "Интернет":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01.08.2023 N 606-П)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по</w:t>
      </w:r>
      <w:r>
        <w:t>средством многофункционального центра;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посредством Единого портала (без использования электронных носителей).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В случае направления в орган социальной защиты населения заявлений на обеспечение ТСР в электронной форме основанием для его приема (регистрации) </w:t>
      </w:r>
      <w:r>
        <w:t xml:space="preserve">является представление заявителем посредством Единого портала документов, указанных в </w:t>
      </w:r>
      <w:hyperlink r:id="rId13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</w:t>
      </w:r>
      <w:r>
        <w:t>ния государственных и муниципальных услуг", необходимых для принятия решения об обеспечении техническим средством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В случае если в электронной форме направлены не все документы, орган социальной защиты населения не позднее следующего рабочего </w:t>
      </w:r>
      <w:r>
        <w:t>дня со дня получения заявления на обеспечение ТСР уведомляет заявителя способом, указанным в заявлении на обеспечение ТСР, о необходимости представить (направить по почте) недостающие документы.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Орган социальной защиты населения осуществляет проверку досто</w:t>
      </w:r>
      <w:r>
        <w:t xml:space="preserve">верности информации, содержащейся в документах,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</w:t>
      </w:r>
      <w:r>
        <w:t xml:space="preserve">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"Об электронной подписи", в процессе</w:t>
      </w:r>
      <w:r>
        <w:t xml:space="preserve"> которой указанный орган запрашивает и безвозмездно получает необходимые для принятия решения об обеспечении техническим средством реабилитации сведения от органов и организаций независимо от форм собственности, владеющих соответствующими сведениями.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Предс</w:t>
      </w:r>
      <w:r>
        <w:t>тавление заявления на обеспечение ТСР и документов в форме электронных документов приравнивается к согласию такого заявителя с обработкой его персональных данных в органе социальной защиты населения в целях и объеме, которые необходимы для принятия решения</w:t>
      </w:r>
      <w:r>
        <w:t xml:space="preserve"> об обеспечении техническим средством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В случае если для принятия решения об обеспечении техническим средством реабилитации необходима обработка персональных данных лица, не являющегося заявителем, и если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обработка таких персональных данных может осуществляться с согласия указанного лица, при обращении заявитель допол</w:t>
      </w:r>
      <w:r>
        <w:t xml:space="preserve">нительно представляет документы, подтверждающие получение согласия указанного лица или его законного представителя на обработку персональных данных </w:t>
      </w:r>
      <w:r>
        <w:lastRenderedPageBreak/>
        <w:t>указанного лица. Документы, подтверждающие получение согласия, могут быть представлены в том числе в форме э</w:t>
      </w:r>
      <w:r>
        <w:t>лектронного документа в порядке, установленном настоящим пунктом.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3.4. Днем обращения заявителя за обеспечением техническим средством реабилитации считается день приема органами социальной защиты населения, многофункциональным центром заявления на обеспече</w:t>
      </w:r>
      <w:r>
        <w:t>ние ТСР.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Днем обращения за обеспечением техническим средством реабилитации в сл</w:t>
      </w:r>
      <w:r>
        <w:t>учае направления документов по почте считается дата, указанная на почтовом штемпеле организации почтовой связи по месту отправления данных заявлений.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Регистрация заявления на обеспечение ТСР осуществляется органом социальной защиты населения либо многофунк</w:t>
      </w:r>
      <w:r>
        <w:t>циональным центром в день поступления заявлений на обеспечение ТСР.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Факт и дата</w:t>
      </w:r>
      <w:r>
        <w:t xml:space="preserve"> приема заявления на обеспечение ТСР подтверждаются распиской-уведомлением, выдаваемой заявителю многофункциональным центром.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3.5. В случае если к заявлению на обеспечение ТСР, направленному в орган социальной защиты населения по почте, не приложены или пр</w:t>
      </w:r>
      <w:r>
        <w:t xml:space="preserve">иложены не все документы либо в заявлении на обеспечение ТСР отсутствуют необходимые сведения, орган социальной защиты населения в 5-дневный срок со дня приема возвращает их заявителю. Возврат заявления на обеспечение ТСР и приложенных к нему документов с </w:t>
      </w:r>
      <w:r>
        <w:t>указанием причины возврата осуществляется по почте.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 случае если к заявлению на обеспечение ТСР, представленному в многофункциональный центр лично, не приложены или приложены не все документы, многофункциональный центр возвращает их заявителю в день прием</w:t>
      </w:r>
      <w:r>
        <w:t>а и устно разъясняет о документах, необходимых для обеспечения ТСР.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IV. Принятие решения об обеспечении (об отказе</w:t>
      </w:r>
    </w:p>
    <w:p w:rsidR="00000000" w:rsidRDefault="00DA3F1B">
      <w:pPr>
        <w:pStyle w:val="ConsPlusTitle"/>
        <w:jc w:val="center"/>
      </w:pPr>
      <w:r>
        <w:t>в обеспечении) техническим средством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>4.1. Решение об обеспечении (об отказе в обеспечении) те</w:t>
      </w:r>
      <w:r>
        <w:t>хническим средством реабилитации принимается органом социальной защиты населения в течение 10 рабочих дней со дня регистрации заявления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Решение об обеспечении техническим средством реабилитации в зависимости от выбранного заявителем спо</w:t>
      </w:r>
      <w:r>
        <w:t>соба обеспечения техническим средством реабилитации принимается в следующих формах: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а) включение в заявку на обеспечение техническим средством реабилитации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предоставление сертификата на приобретение технического сре</w:t>
      </w:r>
      <w:r>
        <w:t>дства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Орган социальной защиты населения в течение 5 рабочих дней со дня принятия решения уведомляет заявителя о принятом решении способом, указанным в заявлении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4.2. Основания для отказа в обеспечении техническим средством</w:t>
      </w:r>
      <w:r>
        <w:t xml:space="preserve"> реабилитации: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>а) отсутствие в полном объеме информации в заявлении на обеспечение ТСР, в том числе технических и функциональных характеристик технического средства реабилитации в случае выбора способа обеспечения технического средства реабилитации с испол</w:t>
      </w:r>
      <w:r>
        <w:t>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имеющееся в наличии у заявителя одноименное техническое средство реабилитации с неистекшим сроком эксплуатации;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в) окончание срока действия ИПРА;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г) отсутствие документально подтвержденного факта постоянного проживания на </w:t>
      </w:r>
      <w:r>
        <w:t>территории автономного округа;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д) отсутствие в ИПРА рекомендаций об обеспечении инвалида (ребенка-инвалида) заявленным техническим средством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е) включение технического средства реабилитации в федеральный перечень;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ж) наличие незаверенных либо </w:t>
      </w:r>
      <w:r>
        <w:t>ненадлежащим образом заверенных копий представленных документов (в случае представления заявления на обеспечение технического средства реабилитации и документов посредством почтовой связи).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4.3. Органы социальной защиты населения представляют в государстве</w:t>
      </w:r>
      <w:r>
        <w:t>нное казенное учреждение автономного округа "Центр социальных технологий Ямало-Ненецкого автономного округа" (далее - центр социальных технологий) один раз в полгода (до 01 июля и 31 декабря текущего года) заявки на приобретение технических средств реабили</w:t>
      </w:r>
      <w:r>
        <w:t>тации с использованием конкурсных процедур.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Форма </w:t>
      </w:r>
      <w:hyperlink w:anchor="Par423" w:tooltip="ФОРМА ЗАЯВКИ" w:history="1">
        <w:r>
          <w:rPr>
            <w:color w:val="0000FF"/>
          </w:rPr>
          <w:t>заявки</w:t>
        </w:r>
      </w:hyperlink>
      <w:r>
        <w:t xml:space="preserve"> приведена в приложении N 2 к настоящему Порядку.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4.4. Органы социальной защиты населения ежеквартально, не позднее 05 числа месяца, следующего за отчетным, пр</w:t>
      </w:r>
      <w:r>
        <w:t>едставляют в центр социальных технологий информацию о выданных сертификатах по форме, утвержденной приказом департамента.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V. Порядок выдачи инвалидам технических средств</w:t>
      </w:r>
    </w:p>
    <w:p w:rsidR="00000000" w:rsidRDefault="00DA3F1B">
      <w:pPr>
        <w:pStyle w:val="ConsPlusTitle"/>
        <w:jc w:val="center"/>
      </w:pPr>
      <w:r>
        <w:t>реабилитации, приобретенных с использованием</w:t>
      </w:r>
    </w:p>
    <w:p w:rsidR="00000000" w:rsidRDefault="00DA3F1B">
      <w:pPr>
        <w:pStyle w:val="ConsPlusTitle"/>
        <w:jc w:val="center"/>
      </w:pPr>
      <w:r>
        <w:t>конкурсных процедур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>5.1. В целях приобр</w:t>
      </w:r>
      <w:r>
        <w:t>етения технических средств реабилитации с использованием конкурсных процедур центр социальных технологий в течение 10 рабочих дней со дня получения от органов социальной защиты населения заявок на приобретение технических средств реабилитации формирует сво</w:t>
      </w:r>
      <w:r>
        <w:t>дную заявку на приобретение технических средств реабилитации по автономному округу.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Включение заявителей в сводную заявку на приобретение технических средств реабилитации по автономному округу осуществляется исходя из даты и времени подачи заявления на обеспечение ТСР. Центр социальных технологий приобретает технические средства реабилита</w:t>
      </w:r>
      <w:r>
        <w:t>ции в порядке очередности.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Приобретение технических средств реабилитации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t>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>5.2. Заявители, обратившиеся с заявлением на обеспечение ТСР и не получившие технические средства реабилитации в текущем финансовом году, сохраняют право на обеспечение техническими средствами реабилитации в следующем году в порядке очередности.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5.3. Орг</w:t>
      </w:r>
      <w:r>
        <w:t>аны социальной защиты населения в течение 3 рабочих дней с даты получения технических средств реабилитации письменно информируют заявителей заказным письмом с уведомлением о вручении или с использованием иных средств связи и доставки, обеспечивающих фиксир</w:t>
      </w:r>
      <w:r>
        <w:t>ование его вручения адресату, о необходимости получения технических средств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9" w:name="Par107"/>
      <w:bookmarkEnd w:id="9"/>
      <w:r>
        <w:t>5.4. В случае если заявитель в течение трех месяцев с даты получения первого уведомления не обратился за получением технических средств реабилитации, орга</w:t>
      </w:r>
      <w:r>
        <w:t>ны социальной защиты населения повторно информируют заявителей заказным письмом с уведомлением о вручении или с использованием иных средств связи и доставки, обеспечивающих фиксирование его вручения адресату, о необходимости получения технических средств р</w:t>
      </w:r>
      <w:r>
        <w:t>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Если по истечении 30 дней со дня направления повторного уведомления заявитель не обратился за получением технических средств реабилитации, органы социальной защиты населения принимают решение об аннулировании заявления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5.5.</w:t>
      </w:r>
      <w:r>
        <w:t xml:space="preserve"> Органы социальной защиты населения передают технические средства реабилитации заявителям по акту приема-передачи на основании документов, удостоверяющих личность заявителя.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5.6. В случае отказа заявителя от технического средства реабилитации, закупленного</w:t>
      </w:r>
      <w:r>
        <w:t xml:space="preserve"> в соответствии с техническим характеристиками, указанными им в заявлении на обеспечении ТСР, заявитель считается обеспеченным техническим средством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Отказ заявителя от предоставляемого ему технического средства реабилитации оформляется в пись</w:t>
      </w:r>
      <w:r>
        <w:t>менном виде.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5.7. Право на повторное обеспечение аналогичным техническим средством реабилитации возникает у заявителя по истечении срока эксплуатации предоставленного технического средства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5.8. В случае отказа заявителя от предоставляемого ем</w:t>
      </w:r>
      <w:r>
        <w:t>у технического средства реабилитации, смерти заявителя, утраты права на обеспечение техническими средствами реабилитации, выезда на постоянное проживание за пределы автономного округа, неполучения технического средства реабилитации в установленные сроки вы</w:t>
      </w:r>
      <w:r>
        <w:t>свободившееся техническое средство реабилитации подлежит перераспределению между муниципальными образованиями в автономном округе в соответствии с очередностью при наличии средств местного бюджета либо внебюджетных источников для транспортировки техническо</w:t>
      </w:r>
      <w:r>
        <w:t>го средства реабилитации.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01.08.2023 N 606-П)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 случае отсутствия у муниципальных образований сред</w:t>
      </w:r>
      <w:r>
        <w:t>ств для транспортировки технического средства реабилитации высвободившееся техническое средство реабилитации подлежит распределению в данном муниципальном образовании в автономном округе среди заявителей, обратившихся за аналогичным техническим средством р</w:t>
      </w:r>
      <w:r>
        <w:t>еабилитации, но не обеспеченных им, учитывая дату и время подачи заявления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5.9. В случае невозможности перераспределения невостребованных технических средств </w:t>
      </w:r>
      <w:r>
        <w:lastRenderedPageBreak/>
        <w:t>реабилитации в течение одного года со дня поставки технического средства реаби</w:t>
      </w:r>
      <w:r>
        <w:t>литации техническое средство реабилитации передается по акту приема-передачи в месячный срок в пункт проката технических средств реабилитации, функционирующий на базе государственной организации социального обслуживания населения автономного округа.</w:t>
      </w:r>
    </w:p>
    <w:p w:rsidR="00000000" w:rsidRDefault="00DA3F1B">
      <w:pPr>
        <w:pStyle w:val="ConsPlusNormal"/>
        <w:jc w:val="center"/>
      </w:pPr>
    </w:p>
    <w:p w:rsidR="00000000" w:rsidRDefault="00DA3F1B">
      <w:pPr>
        <w:pStyle w:val="ConsPlusTitle"/>
        <w:jc w:val="center"/>
        <w:outlineLvl w:val="0"/>
      </w:pPr>
      <w:r>
        <w:t>VI. П</w:t>
      </w:r>
      <w:r>
        <w:t>орядок направления средств сертификата</w:t>
      </w:r>
    </w:p>
    <w:p w:rsidR="00000000" w:rsidRDefault="00DA3F1B">
      <w:pPr>
        <w:pStyle w:val="ConsPlusTitle"/>
        <w:jc w:val="center"/>
      </w:pPr>
      <w:r>
        <w:t>на приобретение технического средства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bookmarkStart w:id="10" w:name="Par121"/>
      <w:bookmarkEnd w:id="10"/>
      <w:r>
        <w:t>6.1. Средства сертификата могут быть направлены: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а) на оплату центром социальных технологий стоимости приобретаемого у организации (индивидуального предп</w:t>
      </w:r>
      <w:r>
        <w:t>ринимателя), находящейся на территории Российской Федерации (далее - организация (индивидуальный предприниматель)), технического средства реабилитации для лица, получившего сертификат (далее - оплата стоимости ТСР);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лицу, получившему сертификат, для воз</w:t>
      </w:r>
      <w:r>
        <w:t>мещения расходов за самостоятельно приобретенное техническое средство реабилитации у организации (индивидуального предпринимателя), находящейся на территории Российской Федерации и за ее пределами (далее - возмещение расходов).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Оплата стоимости ТСР либо во</w:t>
      </w:r>
      <w:r>
        <w:t>змещение расходов осуществляется центром социальных технологий в размере стоимости приобретенного вида технического средства реабилитации, но не более размера предельной стоимости вида технического средства реабилитации, утвержденной приказом департамента.</w:t>
      </w:r>
      <w:r>
        <w:t xml:space="preserve"> Предельная стоимость вида технического средства реабилитации утверждается департаментом не позднее 01 декабря текущего финансового года на очередной финансовый год.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Предельная стоимость вида технического средства реабилитации определяется на основании сре</w:t>
      </w:r>
      <w:r>
        <w:t>дней стоимости одной единицы технического средства реабилитации, сложившейся в текущем году по результатам заключенных центром социальных технологий государственных контрактов по закупке технического средства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6.2. В случае если фактическая ст</w:t>
      </w:r>
      <w:r>
        <w:t>оимость вида технического средства реабилитации меньше, чем предельная стоимость вида технического средства реабилитации, возмещение расходов производится, исходя из фактически понесенных расходов заявителем.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11" w:name="Par127"/>
      <w:bookmarkEnd w:id="11"/>
      <w:r>
        <w:t>6.3. Лицо, получившее сертификат, вправе распорядиться средствами сертификата до 31 декабря текущего года.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Лица, получившие сертификат, не распорядившиеся либо распорядившиеся не в полном объеме средствами сертификата до истечения срока его действия, указа</w:t>
      </w:r>
      <w:r>
        <w:t xml:space="preserve">нного в </w:t>
      </w:r>
      <w:hyperlink w:anchor="Par127" w:tooltip="6.3. Лицо, получившее сертификат, вправе распорядиться средствами сертификата до 31 декабр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вправе обратиться в течение срока действия ИПРА за обеспечением техническими сре</w:t>
      </w:r>
      <w:r>
        <w:t xml:space="preserve">дствами реабилитации в порядке, предусмотренном </w:t>
      </w:r>
      <w:hyperlink w:anchor="Par29" w:tooltip="III. Порядок обращения граждан за обеспечением" w:history="1">
        <w:r>
          <w:rPr>
            <w:color w:val="0000FF"/>
          </w:rPr>
          <w:t>разделом III</w:t>
        </w:r>
      </w:hyperlink>
      <w:r>
        <w:t xml:space="preserve"> настоящего Порядка.</w:t>
      </w:r>
    </w:p>
    <w:p w:rsidR="00000000" w:rsidRDefault="00DA3F1B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20.12.2022 N 1263-П)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6.4. Лицо, получившее сертификат, подает в орган социальной защиты населения заявление о распоряжении средствами сертификата (далее - заявление о распоряжении средствами) </w:t>
      </w:r>
      <w:r>
        <w:t>через многофункциональный центр путем личного обращения либо Единый портал (при наличии технической возможности).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 xml:space="preserve">В заявлении о распоряжении средствами указываются сведения, предусмотренные </w:t>
      </w:r>
      <w:hyperlink w:anchor="Par35" w:tooltip="а) наименование органа социальной защиты населения, в который подается заявление на обеспечение ТСР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44" w:tooltip="к) сведения об уполномоченном лице (фамилия, имя, отчество (при наличии), сведения о месте жительства (почтовый индекс, наименование района, города, иного населенного пункта, улицы, номер дома, корпуса, квартиры) на основании записи в документе, удостоверяющем личность, или ином документе, подтверждающем регистрацию по месту жительства), вид документа, удостоверяющего личность (серия, номер, дата выдачи, кем выдан), наименование документа, подтверждающего полномочия представителя (серия, номер, дата выда..." w:history="1">
        <w:r>
          <w:rPr>
            <w:color w:val="0000FF"/>
          </w:rPr>
          <w:t>"к"</w:t>
        </w:r>
      </w:hyperlink>
      <w:r>
        <w:t xml:space="preserve">, </w:t>
      </w:r>
      <w:hyperlink w:anchor="Par46" w:tooltip="м) вид технического средства реабилитации;" w:history="1">
        <w:r>
          <w:rPr>
            <w:color w:val="0000FF"/>
          </w:rPr>
          <w:t>"м"</w:t>
        </w:r>
      </w:hyperlink>
      <w:r>
        <w:t xml:space="preserve"> - </w:t>
      </w:r>
      <w:hyperlink w:anchor="Par47" w:tooltip="н) способ информирования о ходе рассмотрения документов (электронная почта, СМС-информирование, личный кабинет на Едином портале);" w:history="1">
        <w:r>
          <w:rPr>
            <w:color w:val="0000FF"/>
          </w:rPr>
          <w:t>"н" пункта 3.1</w:t>
        </w:r>
      </w:hyperlink>
      <w:r>
        <w:t xml:space="preserve"> настоящего Порядка, реквизиты кредитной организации, номер лицевого счета и номер банковской карты плате</w:t>
      </w:r>
      <w:r>
        <w:t>жной системы МИР либо номер счета, к которому не привязаны банковские карты других платежных систем.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Достоверность представленных сведений, указанных в заявлении о распоряжении средствами, а также информированность заявителя об ответственности за недостове</w:t>
      </w:r>
      <w:r>
        <w:t>рность представленных сведений подтверждаются подписью заявителя.</w:t>
      </w:r>
    </w:p>
    <w:p w:rsidR="00000000" w:rsidRDefault="00DA3F1B">
      <w:pPr>
        <w:pStyle w:val="ConsPlusNormal"/>
        <w:spacing w:before="240"/>
        <w:ind w:firstLine="540"/>
        <w:jc w:val="both"/>
      </w:pPr>
      <w:hyperlink w:anchor="Par484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о распоряжении средствами, указан в приложении N 3 к настоящему Порядку.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Документы, представляемые заявителя</w:t>
      </w:r>
      <w:r>
        <w:t xml:space="preserve">ми, должны соответствовать требованиям, установленным </w:t>
      </w:r>
      <w:hyperlink w:anchor="Par54" w:tooltip="3.2. Документы, представляемые заявителями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Заявление о распоряжении средствами может быть направлено в орган социальной защиты населения посредством почтовой связи способом, позволяющим подтвердить факт и дату</w:t>
      </w:r>
      <w:r>
        <w:t xml:space="preserve"> отправления, либо в форме электронных документов в соответствии с </w:t>
      </w:r>
      <w:hyperlink w:anchor="Par57" w:tooltip="3.3. Заявление на обеспечение ТСР может быть представлено в орган социальной защиты населения в форме электронных документов." w:history="1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000000" w:rsidRDefault="00DA3F1B">
      <w:pPr>
        <w:pStyle w:val="ConsPlusNormal"/>
        <w:jc w:val="both"/>
      </w:pPr>
      <w:r>
        <w:t xml:space="preserve">(п. </w:t>
      </w:r>
      <w:r>
        <w:t xml:space="preserve">6.4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6.4-1. Днем обращения заявителя за направлением средств сертификата на приоб</w:t>
      </w:r>
      <w:r>
        <w:t>ретение ТСР считается день приема органами социальной защиты населения, многофункциональным центром заявления о распоряжении средствами.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Днем обращения за направлением средств сертификата на приобретение ТСР в случае направления документов по почте считает</w:t>
      </w:r>
      <w:r>
        <w:t>ся дата, указанная на почтовом штемпеле организации почтовой связи по месту отправления заявлений.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Регистрация заявления о распоряжении средствами сертификата на приобретение ТСР осуществляется органом социальной защиты населения либо многофункциональным ц</w:t>
      </w:r>
      <w:r>
        <w:t>ентром в день поступления заявлений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Факт и дата приема заявления на обеспечение ТСР подтверждаются распиской-уведомлением, выдаваемой заявителю многофункциональным центром.</w:t>
      </w:r>
    </w:p>
    <w:p w:rsidR="00000000" w:rsidRDefault="00DA3F1B">
      <w:pPr>
        <w:pStyle w:val="ConsPlusNormal"/>
        <w:jc w:val="both"/>
      </w:pPr>
      <w:r>
        <w:t xml:space="preserve">(п. 6.4-1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6.5. Орган социальной защиты населения в течение 15 календарных дней со дня поступления заявления о распоряжении средствами принимае</w:t>
      </w:r>
      <w:r>
        <w:t>т одно из следующих решений: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а) об оплате стоимости технического средства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о возмещении расходов за самостоятельно приобретенное техническое средство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в) об отказе в оплате стоимости технического средства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г) об от</w:t>
      </w:r>
      <w:r>
        <w:t>казе в возмещении расходов за самостоятельно приобретенное техническое средство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Орган социальной защиты населения извещает заявителя о принятом решении не позднее 5 рабочих дней со дня вынесения соответствующего решения способом, указанным в </w:t>
      </w:r>
      <w:r>
        <w:t xml:space="preserve">заявлении на </w:t>
      </w:r>
      <w:r>
        <w:lastRenderedPageBreak/>
        <w:t>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 случае принятия решения об отказе в оплате стоимости технического средства реабилитации (возмещении расходов за самостоятельно приобретенное техническое средство реабилитации) орган социальной защиты населения не позднее 5 р</w:t>
      </w:r>
      <w:r>
        <w:t>абочих дней со дня вынесения соответствующего решения извещает об этом заявителя с указанием причин отказа любым доступным способом, позволяющим обеспечить его доставку заявителю, в том числе через многофункциональный центр, посредством почтового отправлен</w:t>
      </w:r>
      <w:r>
        <w:t>ия, и одновременно возвращает все документы.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 случае представления заявления о распоряжении средствами посредством Единого портала решение об оплате стоимости технического средства реабилитации (о возмещении расходов за самостоятельно приобретенное технич</w:t>
      </w:r>
      <w:r>
        <w:t>еское средство реабилитации) или об отказе в оплате стоимости технического средства реабилитации (возмещении расходов за самостоятельно приобретенное техническое средство реабилитации) не позднее 1 рабочего дня со дня вынесения соответствующего решения нап</w:t>
      </w:r>
      <w:r>
        <w:t>равляется в личный кабинет заявителя в форме электронного документа, подписанного усиленной квалифицированной электронной подписью руководителя органа социальной защиты населения (уполномоченного им лица) (при наличии технической возможности).</w:t>
      </w:r>
    </w:p>
    <w:p w:rsidR="00000000" w:rsidRDefault="00DA3F1B">
      <w:pPr>
        <w:pStyle w:val="ConsPlusNormal"/>
        <w:jc w:val="both"/>
      </w:pPr>
      <w:r>
        <w:t>(абзац введе</w:t>
      </w:r>
      <w:r>
        <w:t xml:space="preserve">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08.02.2024 N 34-П)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6.6. Основаниями для отказа в оплате стоимости технического средства реабилитации (в</w:t>
      </w:r>
      <w:r>
        <w:t>озмещении расходов за самостоятельно приобретенное техническое средство реабилитации) являются: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а) приобретение технического средства реабилитации, не рекомендованного в ИПРА;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б) непредставление или неполное представление документов, подтверждающих расходы</w:t>
      </w:r>
      <w:r>
        <w:t xml:space="preserve"> за самостоятельно приобретенное средство;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в) истечение срока действия ИПРА;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г) приобретение технического средства реабилитации до 2022 года;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д) наличие заявления на обеспечение ТСР с использованием конкурсных процедур.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6.7. Орган социальной защиты населения в течение 3 рабочих дней со дня принятия решения об оплате стоимости технического средства реабилитации, о возмещении расходов за самостоятельно приобретенное техническое средство реабилитации направляет в центр социа</w:t>
      </w:r>
      <w:r>
        <w:t>льных технологий сформированные выплатные документы, необходимые для осуществления оплаты стоимости технического средства реабилитации, возмещения расходов за самостоятельно приобретенное техническое средство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6.8. Возмещение расходов за самос</w:t>
      </w:r>
      <w:r>
        <w:t>тоятельно приобретенное техническое средство реабилитации производится единовременно путем зачисления на счет в кредитной организации, указанный в заявлении на обеспечение ТСР, в течение 15 календарных дней со дня принятия решения о возмещении расходов.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6.</w:t>
      </w:r>
      <w:r>
        <w:t>9. Оплата стоимости технического средства реабилитации производится в течение 15 календарных дней со дня принятия решения об оплате стоимости технического средства реабилитации единовременно путем зачисления на реквизиты организации (индивидуального предпр</w:t>
      </w:r>
      <w:r>
        <w:t>инимателя) для перечисления денежных средств, предоставленные заявителем.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VII. Планирование бюджетных ассигнований</w:t>
      </w:r>
    </w:p>
    <w:p w:rsidR="00000000" w:rsidRDefault="00DA3F1B">
      <w:pPr>
        <w:pStyle w:val="ConsPlusTitle"/>
        <w:jc w:val="center"/>
      </w:pPr>
      <w:r>
        <w:t>на обеспечение техническими средствами реабилитации</w:t>
      </w:r>
    </w:p>
    <w:p w:rsidR="00000000" w:rsidRDefault="00DA3F1B">
      <w:pPr>
        <w:pStyle w:val="ConsPlusNormal"/>
        <w:jc w:val="center"/>
      </w:pPr>
    </w:p>
    <w:p w:rsidR="00000000" w:rsidRDefault="00DA3F1B">
      <w:pPr>
        <w:pStyle w:val="ConsPlusNormal"/>
        <w:ind w:firstLine="540"/>
        <w:jc w:val="both"/>
      </w:pPr>
      <w:r>
        <w:t>7.1. Планирование бюджетных ассигнований на реализацию настоящего Порядка осуществляетс</w:t>
      </w:r>
      <w:r>
        <w:t>я департаментом в ходе формирования проекта закона о бюджете на очередной финансовый год и плановый период.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7.2. Общий объем бюджетных ассигнований на обеспечение инвалидов (детей-инвалидов) техническими средствами реабилитации определяется по формуле: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 xml:space="preserve">S </w:t>
      </w:r>
      <w:r>
        <w:t>= S1 + S2,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</w:pPr>
      <w:r>
        <w:t>где: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S - общий объем бюджетных ассигнований на обеспечение инвалидов (детей-инвалидов) техническими средствами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S1 - объем бюджетных ассигнований на обеспечение инвалидов (детей-инвалидов) техническими средствами реабилитации, прио</w:t>
      </w:r>
      <w:r>
        <w:t>бретенными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S2 - объем бюджетных ассигнований на обеспечение инвалидов (детей-инвалидов) техническими средствами реабилитации с использованием сертификата.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S1 = (Ck x Qk) + (Cs x Qs) + (Cv x Qv) + (Cp x Qp) +</w:t>
      </w:r>
    </w:p>
    <w:p w:rsidR="00000000" w:rsidRDefault="00DA3F1B">
      <w:pPr>
        <w:pStyle w:val="ConsPlusNormal"/>
        <w:jc w:val="center"/>
      </w:pPr>
    </w:p>
    <w:p w:rsidR="00000000" w:rsidRDefault="00DA3F1B">
      <w:pPr>
        <w:pStyle w:val="ConsPlusNormal"/>
        <w:jc w:val="center"/>
      </w:pPr>
      <w:r>
        <w:t>+ (Cst x</w:t>
      </w:r>
      <w:r>
        <w:t xml:space="preserve"> Qst),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</w:pPr>
      <w:r>
        <w:t>где: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Ck - численность инвалидов (детей-инвалидов), имеющих право на обеспечение техническим средством реабилитации - многофункциональной кроватью (механическая, с электроприводом)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Qk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стоимости вида технического средства реабилитации - многофункциональная</w:t>
      </w:r>
      <w:r>
        <w:t xml:space="preserve"> кровать (механическая, с электроприводом);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Cs - численность инвалидов (детей-инвалидов), имеющих право на обеспечение техническим средством реабилитации - сиденьем для ванны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Qs - финансовые затраты, исходя из предельн</w:t>
      </w:r>
      <w:r>
        <w:t xml:space="preserve">ой стоимости вида технического средства реабилитации - сиденье для ванны,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Cv - численность инвалидов (детей-инвалидо</w:t>
      </w:r>
      <w:r>
        <w:t>в), имеющих право на обеспечение техническим средством реабилитации - надувной ванной (для мытья в кровати)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Qv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</w:t>
      </w:r>
      <w:r>
        <w:lastRenderedPageBreak/>
        <w:t>Порядка предельной стоимости вида технического средства реабилитации - надувная ванна (для мытья в кровати);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Cp - численность инвалидов (детей-инвалидов), имеющих право на обеспечение техническим сред</w:t>
      </w:r>
      <w:r>
        <w:t>ством реабилитации - подъемником (стационарный или передвижной для ванны)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Qp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</w:t>
        </w:r>
        <w:r>
          <w:rPr>
            <w:color w:val="0000FF"/>
          </w:rPr>
          <w:t>том 6.1</w:t>
        </w:r>
      </w:hyperlink>
      <w:r>
        <w:t xml:space="preserve"> настоящего Порядка предельной стоимости вида технического средства реабилитации - подъемник (стационарный или передвижной для ванны);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Cst - численность инвалидов (детей-инвалидов), имеющих право на обеспечение техническим средством реабилитации </w:t>
      </w:r>
      <w:r>
        <w:t>- надкроватным столиком с использованием конкурсных процедур;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Qst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</w:t>
      </w:r>
      <w:r>
        <w:t>и вида технического средства реабилитации - надкроватный столик.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S2 = (Ck x Qk) + (Cs x Qs) + (Cv x Qv) + (Cp x Qp) +</w:t>
      </w:r>
    </w:p>
    <w:p w:rsidR="00000000" w:rsidRDefault="00DA3F1B">
      <w:pPr>
        <w:pStyle w:val="ConsPlusNormal"/>
        <w:jc w:val="center"/>
      </w:pPr>
    </w:p>
    <w:p w:rsidR="00000000" w:rsidRDefault="00DA3F1B">
      <w:pPr>
        <w:pStyle w:val="ConsPlusNormal"/>
        <w:jc w:val="center"/>
      </w:pPr>
      <w:r>
        <w:t>+ (Cst x Qst),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</w:pPr>
      <w:r>
        <w:t>где: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Ck - численность инвалидов (детей-инвалидов), имеющих право на обеспечение техническим средством реабилитации - мно</w:t>
      </w:r>
      <w:r>
        <w:t>гофункциональной кроватью (механическая, с электроприводом) с использованием сертификата;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Qk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</w:t>
      </w:r>
      <w:r>
        <w:t>Порядка предельной стоимости вида технического средства реабилитации - многофункциональная кровать (механическая, с электроприводом);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Cs - численность инвалидов (детей-инвалидов), имеющих право на обеспечение техническим средством реабилитации - сиденьем д</w:t>
      </w:r>
      <w:r>
        <w:t>ля ванны с использованием сертификата;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Qs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стоимости вида технического сред</w:t>
      </w:r>
      <w:r>
        <w:t>ства реабилитации - сиденье для ванны;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Cv - численность инвалидов (детей-инвалидов), имеющих право на обеспечение техническим средством реабилитации - надувной ванной (для мытья в кровати) с использованием сертификата;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Qv - финансовые затраты, исходя из ус</w:t>
      </w:r>
      <w:r>
        <w:t xml:space="preserve">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стоимости вида технического средства реабилитации - надувная ванна (для мытья в кровати);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Cp - численность и</w:t>
      </w:r>
      <w:r>
        <w:t>нвалидов (детей-инвалидов), имеющих право на обеспечение техническим средством реабилитации - подъемником (стационарный или передвижной для ванны) с использованием сертификата;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Qp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стоимости вида технического средства реабилитации - подъемник (стационарный или передвижной для ванны);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>Cst - численность инвалидов (детей-инвалидов),</w:t>
      </w:r>
      <w:r>
        <w:t xml:space="preserve"> имеющих право на обеспечение техническим средством реабилитации - надкроватным столиком с использованием сертификата;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Qst - финансовые затраты, исходя из установленной в соответствии с </w:t>
      </w:r>
      <w:hyperlink w:anchor="Par121" w:tooltip="6.1. Средства сертификата могут быть направлены:" w:history="1">
        <w:r>
          <w:rPr>
            <w:color w:val="0000FF"/>
          </w:rPr>
          <w:t>пунктом 6.1</w:t>
        </w:r>
      </w:hyperlink>
      <w:r>
        <w:t xml:space="preserve"> настоящего Порядка предельной стоимости вида технического средства реабилитации - надкроватный столик.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  <w:outlineLvl w:val="0"/>
      </w:pPr>
      <w:r>
        <w:t>VIII. Заключительные положения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>8.1. Основаниями для аннулирования заявления на обеспечение ТСР являются: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а) смерть заявителя;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12" w:name="Par210"/>
      <w:bookmarkEnd w:id="12"/>
      <w:r>
        <w:t xml:space="preserve">б) неполучение технических средств реабилитации в сроки, установленные </w:t>
      </w:r>
      <w:hyperlink w:anchor="Par107" w:tooltip="5.4. В случае если заявитель в течение трех месяцев с даты получения первого уведомления не обратился за получением технических средств реабилитации, органы социальной защиты населения повторно информируют заявителей заказным письмом с уведомлением о вручении или с использованием иных средств связи и доставки, обеспечивающих фиксирование его вручения адресату, о необходимости получения технических средств реабилитации." w:history="1">
        <w:r>
          <w:rPr>
            <w:color w:val="0000FF"/>
          </w:rPr>
          <w:t>пунктом 5.4</w:t>
        </w:r>
      </w:hyperlink>
      <w:r>
        <w:t xml:space="preserve"> настоящего Порядка;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в) утрата права на обеспечение техническими средствами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bookmarkStart w:id="13" w:name="Par212"/>
      <w:bookmarkEnd w:id="13"/>
      <w:r>
        <w:t>г) отказ заявителя от предоставляемого ему технического средства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д) выезд на постоянное проживание за пределы авт</w:t>
      </w:r>
      <w:r>
        <w:t>ономного округа.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 xml:space="preserve">8.2. Орган социальной защиты населения в течение 5 рабочих дней со дня выявления оснований для аннулирования заявления на обеспечение ТСР, предусмотренных </w:t>
      </w:r>
      <w:hyperlink w:anchor="Par210" w:tooltip="б) неполучение технических средств реабилитации в сроки, установленные пунктом 5.4 настоящего Порядка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212" w:tooltip="г) отказ заявителя от предоставляемого ему технического средства реабилитации;" w:history="1">
        <w:r>
          <w:rPr>
            <w:color w:val="0000FF"/>
          </w:rPr>
          <w:t>"г" пункта 8.1</w:t>
        </w:r>
      </w:hyperlink>
      <w:r>
        <w:t xml:space="preserve"> настоящего Порядка, уведомляет заявителя об аннулировании заявления н</w:t>
      </w:r>
      <w:r>
        <w:t>а обеспечение ТСР способом, указанным в заявлении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rPr>
          <w:highlight w:val="yellow"/>
        </w:rPr>
        <w:t>8.3. Органы социальной защиты населения ежеквартально, не позднее 05 числа месяца, следующего за отчетным, представляют в центр социальных технологий списки заявителей, получивших технич</w:t>
      </w:r>
      <w:r>
        <w:rPr>
          <w:highlight w:val="yellow"/>
        </w:rPr>
        <w:t>еские средства реабилитации, и информацию о заявителях, в отношении которых аннулированы заявления на обеспечение ТСР.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8.4. Центр социальных технологий ежеквартально, не позднее 15 числа месяца, следующего за отчетным, представляет в департамент сводную ин</w:t>
      </w:r>
      <w:r>
        <w:t>формацию о заявителях, получивших технические средства реабилитации и информацию о заявителях, в отношении которых аннулированы заявления на обеспечение ТСР, а также информацию о заявителях, воспользовавшихся/не воспользовавшихся сертификатом.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8.5. Орган с</w:t>
      </w:r>
      <w:r>
        <w:t>оциальной защиты населения и центр социальных технологий несут ответственность за соблюдение порядка обеспечения инвалидов техническими средствами реабилитации.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8.6. Департамент осуществляет контроль за соблюдением органом социальной защиты населения и цен</w:t>
      </w:r>
      <w:r>
        <w:t>тром социальных технологий порядка обеспечения инвалидов техническими средствами реабилитации.</w:t>
      </w: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0"/>
      </w:pPr>
      <w:r>
        <w:t>Приложение N 1</w:t>
      </w:r>
    </w:p>
    <w:p w:rsidR="00000000" w:rsidRDefault="00DA3F1B">
      <w:pPr>
        <w:pStyle w:val="ConsPlusNormal"/>
        <w:jc w:val="right"/>
      </w:pPr>
      <w:r>
        <w:t>к Порядку обеспечения инвалидов техническими средствами</w:t>
      </w:r>
    </w:p>
    <w:p w:rsidR="00000000" w:rsidRDefault="00DA3F1B">
      <w:pPr>
        <w:pStyle w:val="ConsPlusNormal"/>
        <w:jc w:val="right"/>
      </w:pPr>
      <w:r>
        <w:t>реабилитации, не входящими</w:t>
      </w:r>
    </w:p>
    <w:p w:rsidR="00000000" w:rsidRDefault="00DA3F1B">
      <w:pPr>
        <w:pStyle w:val="ConsPlusNormal"/>
        <w:jc w:val="right"/>
      </w:pPr>
      <w:r>
        <w:lastRenderedPageBreak/>
        <w:t>в федеральный перечень реабилитационных мероприятий,</w:t>
      </w:r>
    </w:p>
    <w:p w:rsidR="00000000" w:rsidRDefault="00DA3F1B">
      <w:pPr>
        <w:pStyle w:val="ConsPlusNormal"/>
        <w:jc w:val="right"/>
      </w:pPr>
      <w:r>
        <w:t>техни</w:t>
      </w:r>
      <w:r>
        <w:t>ческих средств реабилитации и услуг,</w:t>
      </w:r>
    </w:p>
    <w:p w:rsidR="00000000" w:rsidRDefault="00DA3F1B">
      <w:pPr>
        <w:pStyle w:val="ConsPlusNormal"/>
        <w:jc w:val="right"/>
      </w:pPr>
      <w:r>
        <w:t>предоставляемых инвалиду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</w:pPr>
      <w:bookmarkStart w:id="14" w:name="Par231"/>
      <w:bookmarkEnd w:id="14"/>
      <w:r>
        <w:t>ПЕРЕЧЕНЬ</w:t>
      </w:r>
    </w:p>
    <w:p w:rsidR="00000000" w:rsidRDefault="00DA3F1B">
      <w:pPr>
        <w:pStyle w:val="ConsPlusTitle"/>
        <w:jc w:val="center"/>
      </w:pPr>
      <w:r>
        <w:t>ДОКУМЕНТОВ, ПРИЛАГАЕМЫХ К ЗАЯВЛЕНИЮ НА ОБЕСПЕЧЕНИЕ</w:t>
      </w:r>
    </w:p>
    <w:p w:rsidR="00000000" w:rsidRDefault="00DA3F1B">
      <w:pPr>
        <w:pStyle w:val="ConsPlusTitle"/>
        <w:jc w:val="center"/>
      </w:pPr>
      <w:r>
        <w:t>ТЕХНИЧЕСКИМ СРЕДСТВОМ РЕАБИЛИТАЦИИ</w:t>
      </w:r>
    </w:p>
    <w:p w:rsidR="00000000" w:rsidRDefault="00DA3F1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20.12.2022 </w:t>
            </w:r>
            <w:hyperlink r:id="rId24" w:history="1">
              <w:r>
                <w:rPr>
                  <w:color w:val="0000FF"/>
                </w:rPr>
                <w:t>N 1263-П</w:t>
              </w:r>
            </w:hyperlink>
            <w:r>
              <w:rPr>
                <w:color w:val="392C69"/>
              </w:rPr>
              <w:t>,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24.04.2024 </w:t>
            </w:r>
            <w:hyperlink r:id="rId25" w:history="1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 xml:space="preserve">К заявлению на обеспечение технического средства реабилитации независимо от способа обеспечения прилагаются технические и функциональные характеристики технического средства реабилитации по форме согласно </w:t>
      </w:r>
      <w:hyperlink w:anchor="Par253" w:tooltip="ТЕХНИЧЕСКИЕ И ФУНКЦИОНАЛЬНЫЕ ХАРАКТЕРИСТИКИ" w:history="1">
        <w:r>
          <w:rPr>
            <w:color w:val="0000FF"/>
          </w:rPr>
          <w:t>приложениям NN 1</w:t>
        </w:r>
      </w:hyperlink>
      <w:r>
        <w:t xml:space="preserve"> - </w:t>
      </w:r>
      <w:hyperlink w:anchor="Par389" w:tooltip="ТЕХНИЧЕСКИЕ И ФУНКЦИОНАЛЬНЫЕ ХАРАКТЕРИСТИКИ" w:history="1">
        <w:r>
          <w:rPr>
            <w:color w:val="0000FF"/>
          </w:rPr>
          <w:t>5</w:t>
        </w:r>
      </w:hyperlink>
      <w:r>
        <w:t xml:space="preserve"> к настоящему перечню.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Орган социальной защиты населения запрашивает сведения об индивидуальной программе реабилитации или абилитации инвалидов</w:t>
      </w:r>
      <w:r>
        <w:t>, в том числе о рекомендованных в ней технических средствах реабилитации инвалиду (ребенку-инвалиду) из государственной информационной системы "Единая централизованная цифровая платформа в социальной сфере" посредством автоматизированной системы межведомст</w:t>
      </w:r>
      <w:r>
        <w:t>венного электронного взаимодействия.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24.04.2024 N 193-П)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Заявитель вправе по собственной инициатив</w:t>
      </w:r>
      <w:r>
        <w:t>е представить в качестве сведений копию индивидуальной программы реабилитации или абилитации инвалида (ребенка-инвалида), выдаваемую федеральным государственным учреждением медико-социальной экспертизы.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right"/>
        <w:outlineLvl w:val="1"/>
      </w:pPr>
      <w:r>
        <w:t>Приложение N 1</w:t>
      </w:r>
    </w:p>
    <w:p w:rsidR="00000000" w:rsidRDefault="00DA3F1B">
      <w:pPr>
        <w:pStyle w:val="ConsPlusNormal"/>
        <w:jc w:val="right"/>
      </w:pPr>
      <w:r>
        <w:t>к перечню документов, прилагаемых к заявлению на обеспечение</w:t>
      </w:r>
    </w:p>
    <w:p w:rsidR="00000000" w:rsidRDefault="00DA3F1B">
      <w:pPr>
        <w:pStyle w:val="ConsPlusNormal"/>
        <w:jc w:val="right"/>
      </w:pPr>
      <w:r>
        <w:t>техническим средством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ФОРМА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bookmarkStart w:id="15" w:name="Par253"/>
      <w:bookmarkEnd w:id="15"/>
      <w:r>
        <w:t>ТЕХНИЧЕСКИЕ И ФУНКЦИОНАЛЬНЫЕ ХАРАКТЕРИСТИКИ</w:t>
      </w:r>
    </w:p>
    <w:p w:rsidR="00000000" w:rsidRDefault="00DA3F1B">
      <w:pPr>
        <w:pStyle w:val="ConsPlusNormal"/>
        <w:jc w:val="center"/>
      </w:pPr>
      <w:r>
        <w:t>технического средства реабилитации "надкроватный столик"</w:t>
      </w:r>
    </w:p>
    <w:p w:rsidR="00000000" w:rsidRDefault="00DA3F1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0"/>
        <w:gridCol w:w="3912"/>
      </w:tblGrid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Наименование технической и функциональ</w:t>
            </w:r>
            <w:r>
              <w:t>ной характеристики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Описание технической и функциональной характеристики</w:t>
            </w:r>
          </w:p>
          <w:p w:rsidR="00000000" w:rsidRDefault="00DA3F1B">
            <w:pPr>
              <w:pStyle w:val="ConsPlusNormal"/>
              <w:jc w:val="center"/>
            </w:pPr>
            <w:r>
              <w:t>(заполняется заявителем)</w:t>
            </w: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Материал столешницы (дерево, пластик, металл и др.)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lastRenderedPageBreak/>
              <w:t>Количество секций столешницы (стационарной и регулируемой по углу наклона)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 столешницы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Высота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</w:p>
        </w:tc>
      </w:tr>
      <w:tr w:rsidR="00000000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Грузоподъемность (максимальная нагрузка в кг)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</w:p>
        </w:tc>
      </w:tr>
    </w:tbl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1"/>
      </w:pPr>
      <w:r>
        <w:t>Приложение N 2</w:t>
      </w:r>
    </w:p>
    <w:p w:rsidR="00000000" w:rsidRDefault="00DA3F1B">
      <w:pPr>
        <w:pStyle w:val="ConsPlusNormal"/>
        <w:jc w:val="right"/>
      </w:pPr>
      <w:r>
        <w:t>к перечню документов, прилагаемых к заявлению на обеспечение</w:t>
      </w:r>
    </w:p>
    <w:p w:rsidR="00000000" w:rsidRDefault="00DA3F1B">
      <w:pPr>
        <w:pStyle w:val="ConsPlusNormal"/>
        <w:jc w:val="right"/>
      </w:pPr>
      <w:r>
        <w:t>техническим средством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ФОРМА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ТЕХНИЧЕСКИЕ И ФУНКЦИОНАЛЬНЫЕ ХАРАКТЕРИСТИКИ</w:t>
      </w:r>
    </w:p>
    <w:p w:rsidR="00000000" w:rsidRDefault="00DA3F1B">
      <w:pPr>
        <w:pStyle w:val="ConsPlusNormal"/>
        <w:jc w:val="center"/>
      </w:pPr>
      <w:r>
        <w:t>технического средства реабилитации "сиденье для ванны"</w:t>
      </w:r>
    </w:p>
    <w:p w:rsidR="00000000" w:rsidRDefault="00DA3F1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025"/>
      </w:tblGrid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Наименование технической и функциональной характеристики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Описание технической и функциональной характеристики</w:t>
            </w:r>
          </w:p>
          <w:p w:rsidR="00000000" w:rsidRDefault="00DA3F1B">
            <w:pPr>
              <w:pStyle w:val="ConsPlusNormal"/>
              <w:jc w:val="center"/>
            </w:pPr>
            <w:r>
              <w:t>(заполняется заявителем)</w:t>
            </w: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Материал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Форма (округлая, прямоугольная, стул, табурет, с</w:t>
            </w:r>
            <w:r>
              <w:t>камья и пр.)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Способ установки (на бортики ванны, на дно ванны, др.)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Наличие: поворотный механизм, U-образный вырез, регулировка высоты, отверстия для стока воды, резиновые насадки на ножки, спинка, подлокотники и т.д.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Размеры:</w:t>
            </w:r>
          </w:p>
          <w:p w:rsidR="00000000" w:rsidRDefault="00DA3F1B">
            <w:pPr>
              <w:pStyle w:val="ConsPlusNormal"/>
            </w:pPr>
            <w:r>
              <w:t>ширина,</w:t>
            </w:r>
          </w:p>
          <w:p w:rsidR="00000000" w:rsidRDefault="00DA3F1B">
            <w:pPr>
              <w:pStyle w:val="ConsPlusNormal"/>
            </w:pPr>
            <w:r>
              <w:t>глубина,</w:t>
            </w:r>
          </w:p>
          <w:p w:rsidR="00000000" w:rsidRDefault="00DA3F1B">
            <w:pPr>
              <w:pStyle w:val="ConsPlusNormal"/>
            </w:pPr>
            <w:r>
              <w:t>диаметр сиденья (размер)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Грузоподъемность (максимальная нагрузка в кг)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</w:tbl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1"/>
      </w:pPr>
      <w:r>
        <w:t>Приложение N 3</w:t>
      </w:r>
    </w:p>
    <w:p w:rsidR="00000000" w:rsidRDefault="00DA3F1B">
      <w:pPr>
        <w:pStyle w:val="ConsPlusNormal"/>
        <w:jc w:val="right"/>
      </w:pPr>
      <w:r>
        <w:t>к перечню документов, прилагаемых к заявлению на обеспечение</w:t>
      </w:r>
    </w:p>
    <w:p w:rsidR="00000000" w:rsidRDefault="00DA3F1B">
      <w:pPr>
        <w:pStyle w:val="ConsPlusNormal"/>
        <w:jc w:val="right"/>
      </w:pPr>
      <w:r>
        <w:t>техническим средством реабилитации</w:t>
      </w:r>
    </w:p>
    <w:p w:rsidR="00000000" w:rsidRDefault="00DA3F1B">
      <w:pPr>
        <w:pStyle w:val="ConsPlusNormal"/>
        <w:jc w:val="right"/>
      </w:pPr>
    </w:p>
    <w:p w:rsidR="00000000" w:rsidRDefault="00DA3F1B">
      <w:pPr>
        <w:pStyle w:val="ConsPlusNormal"/>
        <w:jc w:val="center"/>
      </w:pPr>
      <w:r>
        <w:t>ФОРМА</w:t>
      </w:r>
    </w:p>
    <w:p w:rsidR="00000000" w:rsidRDefault="00DA3F1B">
      <w:pPr>
        <w:pStyle w:val="ConsPlusNormal"/>
        <w:jc w:val="center"/>
      </w:pPr>
    </w:p>
    <w:p w:rsidR="00000000" w:rsidRDefault="00DA3F1B">
      <w:pPr>
        <w:pStyle w:val="ConsPlusNormal"/>
        <w:jc w:val="center"/>
      </w:pPr>
      <w:r>
        <w:t>ТЕХНИЧЕСКИЕ И ФУНКЦИОНАЛЬНЫЕ ХАРАКТЕРИСТИКИ</w:t>
      </w:r>
    </w:p>
    <w:p w:rsidR="00000000" w:rsidRDefault="00DA3F1B">
      <w:pPr>
        <w:pStyle w:val="ConsPlusNormal"/>
        <w:jc w:val="center"/>
      </w:pPr>
      <w:r>
        <w:t>технического средства реабилитации "многофункциональная</w:t>
      </w:r>
    </w:p>
    <w:p w:rsidR="00000000" w:rsidRDefault="00DA3F1B">
      <w:pPr>
        <w:pStyle w:val="ConsPlusNormal"/>
        <w:jc w:val="center"/>
      </w:pPr>
      <w:r>
        <w:t>кровать (механическая, с электроприводом)"</w:t>
      </w:r>
    </w:p>
    <w:p w:rsidR="00000000" w:rsidRDefault="00DA3F1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7"/>
        <w:gridCol w:w="3628"/>
      </w:tblGrid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Наименование технической и функциональной характеристики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Описание технической и функциональной характеристики</w:t>
            </w:r>
          </w:p>
          <w:p w:rsidR="00000000" w:rsidRDefault="00DA3F1B">
            <w:pPr>
              <w:pStyle w:val="ConsPlusNormal"/>
            </w:pPr>
            <w:r>
              <w:t>(заполняется заявителем)</w:t>
            </w: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Двигатель, сист</w:t>
            </w:r>
            <w:r>
              <w:t>ема управления (механический или электроприводный)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Размеры кровати (длина и ширина)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Размеры ложа (матраца) (длина и ширина)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Грузоподъемность (максимальная нагрузка в кг)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Материал каркаса кровати (дерево или пластик)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Функции кровати:</w:t>
            </w:r>
          </w:p>
          <w:p w:rsidR="00000000" w:rsidRDefault="00DA3F1B">
            <w:pPr>
              <w:pStyle w:val="ConsPlusNormal"/>
            </w:pPr>
            <w:r>
              <w:t>- опускающиеся боковые ограждения для предотвращения падения с кровати;</w:t>
            </w:r>
          </w:p>
          <w:p w:rsidR="00000000" w:rsidRDefault="00DA3F1B">
            <w:pPr>
              <w:pStyle w:val="ConsPlusNormal"/>
            </w:pPr>
            <w:r>
              <w:t>- изменение ложа "вверх-вниз" в горизонтальной плоскости;</w:t>
            </w:r>
          </w:p>
          <w:p w:rsidR="00000000" w:rsidRDefault="00DA3F1B">
            <w:pPr>
              <w:pStyle w:val="ConsPlusNormal"/>
            </w:pPr>
            <w:r>
              <w:t>- положение Тренделенбург/ антиТренделенбург;</w:t>
            </w:r>
          </w:p>
          <w:p w:rsidR="00000000" w:rsidRDefault="00DA3F1B">
            <w:pPr>
              <w:pStyle w:val="ConsPlusNormal"/>
            </w:pPr>
            <w:r>
              <w:t>- боковое переворачивание;</w:t>
            </w:r>
          </w:p>
          <w:p w:rsidR="00000000" w:rsidRDefault="00DA3F1B">
            <w:pPr>
              <w:pStyle w:val="ConsPlusNormal"/>
            </w:pPr>
            <w:r>
              <w:t>- кардиокресло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Наличие:</w:t>
            </w:r>
          </w:p>
          <w:p w:rsidR="00000000" w:rsidRDefault="00DA3F1B">
            <w:pPr>
              <w:pStyle w:val="ConsPlusNormal"/>
            </w:pPr>
            <w:r>
              <w:t xml:space="preserve">туалетное </w:t>
            </w:r>
            <w:r>
              <w:t>судно;</w:t>
            </w:r>
          </w:p>
          <w:p w:rsidR="00000000" w:rsidRDefault="00DA3F1B">
            <w:pPr>
              <w:pStyle w:val="ConsPlusNormal"/>
            </w:pPr>
            <w:r>
              <w:t>гигиенический матрац, соответствующий по размеру ложа;</w:t>
            </w:r>
          </w:p>
          <w:p w:rsidR="00000000" w:rsidRDefault="00DA3F1B">
            <w:pPr>
              <w:pStyle w:val="ConsPlusNormal"/>
            </w:pPr>
            <w:r>
              <w:t>устройство для приподнимания/ подтягивания инвалида с ручкой захвата;</w:t>
            </w:r>
          </w:p>
          <w:p w:rsidR="00000000" w:rsidRDefault="00DA3F1B">
            <w:pPr>
              <w:pStyle w:val="ConsPlusNormal"/>
            </w:pPr>
            <w:r>
              <w:t>инфузионная стойка и т.д.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</w:tbl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1"/>
      </w:pPr>
      <w:r>
        <w:t>Приложение N 4</w:t>
      </w:r>
    </w:p>
    <w:p w:rsidR="00000000" w:rsidRDefault="00DA3F1B">
      <w:pPr>
        <w:pStyle w:val="ConsPlusNormal"/>
        <w:jc w:val="right"/>
      </w:pPr>
      <w:r>
        <w:t>к перечню документов, прилагаемых к заявлению на обеспечение</w:t>
      </w:r>
    </w:p>
    <w:p w:rsidR="00000000" w:rsidRDefault="00DA3F1B">
      <w:pPr>
        <w:pStyle w:val="ConsPlusNormal"/>
        <w:jc w:val="right"/>
      </w:pPr>
      <w:r>
        <w:t>техническим средством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ФОРМА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ТЕХНИЧЕСКИЕ И ФУНКЦИОНАЛЬНЫЕ ХАРАКТЕРИСТИКИ</w:t>
      </w:r>
    </w:p>
    <w:p w:rsidR="00000000" w:rsidRDefault="00DA3F1B">
      <w:pPr>
        <w:pStyle w:val="ConsPlusNormal"/>
        <w:jc w:val="center"/>
      </w:pPr>
      <w:r>
        <w:t>технического средства реабилитации</w:t>
      </w:r>
    </w:p>
    <w:p w:rsidR="00000000" w:rsidRDefault="00DA3F1B">
      <w:pPr>
        <w:pStyle w:val="ConsPlusNormal"/>
        <w:jc w:val="center"/>
      </w:pPr>
      <w:r>
        <w:t>"надувная ванна (для мытья в кровати)"</w:t>
      </w:r>
    </w:p>
    <w:p w:rsidR="00000000" w:rsidRDefault="00DA3F1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0"/>
        <w:gridCol w:w="4422"/>
      </w:tblGrid>
      <w:tr w:rsidR="00000000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Наименование технической и функциональной характеристики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Описание технической и функциональной характеристики</w:t>
            </w:r>
          </w:p>
          <w:p w:rsidR="00000000" w:rsidRDefault="00DA3F1B">
            <w:pPr>
              <w:pStyle w:val="ConsPlusNormal"/>
              <w:jc w:val="center"/>
            </w:pPr>
            <w:r>
              <w:t>(заполняется заявителем)</w:t>
            </w:r>
          </w:p>
        </w:tc>
      </w:tr>
      <w:tr w:rsidR="00000000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Размеры (длина, ширина)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Наличие:</w:t>
            </w:r>
          </w:p>
          <w:p w:rsidR="00000000" w:rsidRDefault="00DA3F1B">
            <w:pPr>
              <w:pStyle w:val="ConsPlusNormal"/>
            </w:pPr>
            <w:r>
              <w:t>надувная подушка;</w:t>
            </w:r>
          </w:p>
          <w:p w:rsidR="00000000" w:rsidRDefault="00DA3F1B">
            <w:pPr>
              <w:pStyle w:val="ConsPlusNormal"/>
            </w:pPr>
            <w:r>
              <w:t>компрессор для надувания/сдувания ванной и удаления остатков воды;</w:t>
            </w:r>
          </w:p>
          <w:p w:rsidR="00000000" w:rsidRDefault="00DA3F1B">
            <w:pPr>
              <w:pStyle w:val="ConsPlusNormal"/>
            </w:pPr>
            <w:r>
              <w:t>шланг для душа с душевой лейкой;</w:t>
            </w:r>
          </w:p>
          <w:p w:rsidR="00000000" w:rsidRDefault="00DA3F1B">
            <w:pPr>
              <w:pStyle w:val="ConsPlusNormal"/>
            </w:pPr>
            <w:r>
              <w:t>шланг для слива вод</w:t>
            </w:r>
            <w:r>
              <w:t>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</w:tbl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1"/>
      </w:pPr>
      <w:r>
        <w:t>Приложение N 5</w:t>
      </w:r>
    </w:p>
    <w:p w:rsidR="00000000" w:rsidRDefault="00DA3F1B">
      <w:pPr>
        <w:pStyle w:val="ConsPlusNormal"/>
        <w:jc w:val="right"/>
      </w:pPr>
      <w:r>
        <w:t>к перечню документов, прилагаемых к заявлению на обеспечение</w:t>
      </w:r>
    </w:p>
    <w:p w:rsidR="00000000" w:rsidRDefault="00DA3F1B">
      <w:pPr>
        <w:pStyle w:val="ConsPlusNormal"/>
        <w:jc w:val="right"/>
      </w:pPr>
      <w:r>
        <w:t>техническим средством реабилитации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r>
        <w:t>ФОРМА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bookmarkStart w:id="16" w:name="Par389"/>
      <w:bookmarkEnd w:id="16"/>
      <w:r>
        <w:t>ТЕХНИЧЕСКИЕ И ФУНКЦИОНАЛЬНЫЕ ХАРАКТЕРИСТИКИ</w:t>
      </w:r>
    </w:p>
    <w:p w:rsidR="00000000" w:rsidRDefault="00DA3F1B">
      <w:pPr>
        <w:pStyle w:val="ConsPlusNormal"/>
        <w:jc w:val="center"/>
      </w:pPr>
      <w:r>
        <w:t>технического средства реабилитации "подъемник (стационарный</w:t>
      </w:r>
    </w:p>
    <w:p w:rsidR="00000000" w:rsidRDefault="00DA3F1B">
      <w:pPr>
        <w:pStyle w:val="ConsPlusNormal"/>
        <w:jc w:val="center"/>
      </w:pPr>
      <w:r>
        <w:t>или передвижной для ванны)"</w:t>
      </w:r>
    </w:p>
    <w:p w:rsidR="00000000" w:rsidRDefault="00DA3F1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025"/>
      </w:tblGrid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Наименование технической и функциональной характеристики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Описание технической и функциональной характеристики</w:t>
            </w:r>
          </w:p>
          <w:p w:rsidR="00000000" w:rsidRDefault="00DA3F1B">
            <w:pPr>
              <w:pStyle w:val="ConsPlusNormal"/>
              <w:jc w:val="center"/>
            </w:pPr>
            <w:r>
              <w:t>(заполняется заявителем)</w:t>
            </w: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Двигатель, система управления (механический или электроприводный)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Размеры:</w:t>
            </w:r>
          </w:p>
          <w:p w:rsidR="00000000" w:rsidRDefault="00DA3F1B">
            <w:pPr>
              <w:pStyle w:val="ConsPlusNormal"/>
            </w:pPr>
            <w:r>
              <w:lastRenderedPageBreak/>
              <w:t>- длина;</w:t>
            </w:r>
          </w:p>
          <w:p w:rsidR="00000000" w:rsidRDefault="00DA3F1B">
            <w:pPr>
              <w:pStyle w:val="ConsPlusNormal"/>
            </w:pPr>
            <w:r>
              <w:t>- ширина (при откинутых боковинах);</w:t>
            </w:r>
          </w:p>
          <w:p w:rsidR="00000000" w:rsidRDefault="00DA3F1B">
            <w:pPr>
              <w:pStyle w:val="ConsPlusNormal"/>
            </w:pPr>
            <w:r>
              <w:t>- ширина (при поднятых боковинах);</w:t>
            </w:r>
          </w:p>
          <w:p w:rsidR="00000000" w:rsidRDefault="00DA3F1B">
            <w:pPr>
              <w:pStyle w:val="ConsPlusNormal"/>
            </w:pPr>
            <w:r>
              <w:t>высота сиденья регулируется:</w:t>
            </w:r>
          </w:p>
          <w:p w:rsidR="00000000" w:rsidRDefault="00DA3F1B">
            <w:pPr>
              <w:pStyle w:val="ConsPlusNormal"/>
            </w:pPr>
            <w:r>
              <w:t>высота спинки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lastRenderedPageBreak/>
              <w:t>Грузоподъемность (максимальная нагрузка в кг)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  <w:tr w:rsidR="0000000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</w:pPr>
            <w:r>
              <w:t>Наличие: подвес, пульт управления, кронштейн и т.д.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right"/>
            </w:pPr>
          </w:p>
        </w:tc>
      </w:tr>
    </w:tbl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0"/>
      </w:pPr>
      <w:r>
        <w:t>Приложение N 2</w:t>
      </w:r>
    </w:p>
    <w:p w:rsidR="00000000" w:rsidRDefault="00DA3F1B">
      <w:pPr>
        <w:pStyle w:val="ConsPlusNormal"/>
        <w:jc w:val="right"/>
      </w:pPr>
      <w:r>
        <w:t>к Порядку обеспечения инвалидов техническими средствами</w:t>
      </w:r>
    </w:p>
    <w:p w:rsidR="00000000" w:rsidRDefault="00DA3F1B">
      <w:pPr>
        <w:pStyle w:val="ConsPlusNormal"/>
        <w:jc w:val="right"/>
      </w:pPr>
      <w:r>
        <w:t>реабилитации, не входящими</w:t>
      </w:r>
    </w:p>
    <w:p w:rsidR="00000000" w:rsidRDefault="00DA3F1B">
      <w:pPr>
        <w:pStyle w:val="ConsPlusNormal"/>
        <w:jc w:val="right"/>
      </w:pPr>
      <w:r>
        <w:t>в федеральный перечень реабилитационных мероприятий,</w:t>
      </w:r>
    </w:p>
    <w:p w:rsidR="00000000" w:rsidRDefault="00DA3F1B">
      <w:pPr>
        <w:pStyle w:val="ConsPlusNormal"/>
        <w:jc w:val="right"/>
      </w:pPr>
      <w:r>
        <w:t>технических средств реабилитации и услуг,</w:t>
      </w:r>
    </w:p>
    <w:p w:rsidR="00000000" w:rsidRDefault="00DA3F1B">
      <w:pPr>
        <w:pStyle w:val="ConsPlusNormal"/>
        <w:jc w:val="right"/>
      </w:pPr>
      <w:r>
        <w:t>предоставляемых инвалиду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jc w:val="center"/>
      </w:pPr>
      <w:bookmarkStart w:id="17" w:name="Par423"/>
      <w:bookmarkEnd w:id="17"/>
      <w:r>
        <w:t>ФОРМА ЗАЯВКИ</w:t>
      </w:r>
    </w:p>
    <w:p w:rsidR="00000000" w:rsidRDefault="00DA3F1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</w:t>
            </w:r>
            <w:r>
              <w:rPr>
                <w:color w:val="392C69"/>
              </w:rPr>
              <w:t>нтов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ЯНАО от 20.12.2022 N 1263-П)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nformat"/>
        <w:jc w:val="both"/>
      </w:pPr>
      <w:r>
        <w:t xml:space="preserve">                                  ЗАЯВКА</w:t>
      </w:r>
    </w:p>
    <w:p w:rsidR="00000000" w:rsidRDefault="00DA3F1B">
      <w:pPr>
        <w:pStyle w:val="ConsPlusNonformat"/>
        <w:jc w:val="both"/>
      </w:pPr>
      <w:r>
        <w:t xml:space="preserve">        ___________________________________________________________</w:t>
      </w:r>
    </w:p>
    <w:p w:rsidR="00000000" w:rsidRDefault="00DA3F1B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000000" w:rsidRDefault="00DA3F1B">
      <w:pPr>
        <w:pStyle w:val="ConsPlusNonformat"/>
        <w:jc w:val="both"/>
      </w:pPr>
    </w:p>
    <w:p w:rsidR="00000000" w:rsidRDefault="00DA3F1B">
      <w:pPr>
        <w:pStyle w:val="ConsPlusNonformat"/>
        <w:jc w:val="both"/>
      </w:pPr>
      <w:r>
        <w:t xml:space="preserve">             на приобретение технических средств реабилитации,</w:t>
      </w:r>
    </w:p>
    <w:p w:rsidR="00000000" w:rsidRDefault="00DA3F1B">
      <w:pPr>
        <w:pStyle w:val="ConsPlusNonformat"/>
        <w:jc w:val="both"/>
      </w:pPr>
      <w:r>
        <w:t xml:space="preserve">            не входящих в федеральный перечень реабилитационн</w:t>
      </w:r>
      <w:r>
        <w:t>ых</w:t>
      </w:r>
    </w:p>
    <w:p w:rsidR="00000000" w:rsidRDefault="00DA3F1B">
      <w:pPr>
        <w:pStyle w:val="ConsPlusNonformat"/>
        <w:jc w:val="both"/>
      </w:pPr>
      <w:r>
        <w:t xml:space="preserve">          мероприятий, технических средств реабилитации и услуг,</w:t>
      </w:r>
    </w:p>
    <w:p w:rsidR="00000000" w:rsidRDefault="00DA3F1B">
      <w:pPr>
        <w:pStyle w:val="ConsPlusNonformat"/>
        <w:jc w:val="both"/>
      </w:pPr>
      <w:r>
        <w:t xml:space="preserve">                         предоставляемых инвалиду</w:t>
      </w:r>
    </w:p>
    <w:p w:rsidR="00000000" w:rsidRDefault="00DA3F1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587"/>
        <w:gridCol w:w="1587"/>
        <w:gridCol w:w="1587"/>
        <w:gridCol w:w="170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Фамилия, имя, отчество инвалида, нуждающегося в техническом средстве реабилитации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Дата, время подачи заявления на обеспечение техническими средствами реабилитации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Номер и дата индивидуальной программы реабилитации или абилитации инвалида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Вид технического средства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Технические и функциональные характеристики технических средс</w:t>
            </w:r>
            <w:r>
              <w:t>тв реабилитации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3F1B">
            <w:pPr>
              <w:pStyle w:val="ConsPlusNormal"/>
              <w:jc w:val="center"/>
            </w:pPr>
          </w:p>
        </w:tc>
      </w:tr>
    </w:tbl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nformat"/>
        <w:jc w:val="both"/>
      </w:pPr>
      <w:r>
        <w:t>Заявку сформировал</w:t>
      </w:r>
    </w:p>
    <w:p w:rsidR="00000000" w:rsidRDefault="00DA3F1B">
      <w:pPr>
        <w:pStyle w:val="ConsPlusNonformat"/>
        <w:jc w:val="both"/>
      </w:pPr>
    </w:p>
    <w:p w:rsidR="00000000" w:rsidRDefault="00DA3F1B">
      <w:pPr>
        <w:pStyle w:val="ConsPlusNonformat"/>
        <w:jc w:val="both"/>
      </w:pPr>
      <w:r>
        <w:t>____________________________________ _______________ ______________________</w:t>
      </w:r>
    </w:p>
    <w:p w:rsidR="00000000" w:rsidRDefault="00DA3F1B">
      <w:pPr>
        <w:pStyle w:val="ConsPlusNonformat"/>
        <w:jc w:val="both"/>
      </w:pPr>
      <w:r>
        <w:t>(наименование должности специалиста)    (подпись)     (фамилия, инициалы)</w:t>
      </w:r>
    </w:p>
    <w:p w:rsidR="00000000" w:rsidRDefault="00DA3F1B">
      <w:pPr>
        <w:pStyle w:val="ConsPlusNonformat"/>
        <w:jc w:val="both"/>
      </w:pPr>
    </w:p>
    <w:p w:rsidR="00000000" w:rsidRDefault="00DA3F1B">
      <w:pPr>
        <w:pStyle w:val="ConsPlusNonformat"/>
        <w:jc w:val="both"/>
      </w:pPr>
      <w:r>
        <w:t>Руководитель органа</w:t>
      </w:r>
    </w:p>
    <w:p w:rsidR="00000000" w:rsidRDefault="00DA3F1B">
      <w:pPr>
        <w:pStyle w:val="ConsPlusNonformat"/>
        <w:jc w:val="both"/>
      </w:pPr>
      <w:r>
        <w:t>социальной защиты населения _______________ _______________________________</w:t>
      </w:r>
    </w:p>
    <w:p w:rsidR="00000000" w:rsidRDefault="00DA3F1B">
      <w:pPr>
        <w:pStyle w:val="ConsPlusNonformat"/>
        <w:jc w:val="both"/>
      </w:pPr>
      <w:r>
        <w:t xml:space="preserve">                               (подпись)          (фамилия, инициалы)</w:t>
      </w:r>
    </w:p>
    <w:p w:rsidR="00000000" w:rsidRDefault="00DA3F1B">
      <w:pPr>
        <w:pStyle w:val="ConsPlusNonformat"/>
        <w:jc w:val="both"/>
      </w:pPr>
      <w:r>
        <w:t xml:space="preserve">    МП</w:t>
      </w:r>
    </w:p>
    <w:p w:rsidR="00000000" w:rsidRDefault="00DA3F1B">
      <w:pPr>
        <w:pStyle w:val="ConsPlusNonformat"/>
        <w:jc w:val="both"/>
      </w:pPr>
    </w:p>
    <w:p w:rsidR="00000000" w:rsidRDefault="00DA3F1B">
      <w:pPr>
        <w:pStyle w:val="ConsPlusNonformat"/>
        <w:jc w:val="both"/>
      </w:pPr>
      <w:r>
        <w:t>"___" ____________ 20___ г.</w:t>
      </w: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</w:pPr>
    </w:p>
    <w:p w:rsidR="00000000" w:rsidRDefault="00DA3F1B">
      <w:pPr>
        <w:pStyle w:val="ConsPlusNormal"/>
        <w:jc w:val="right"/>
        <w:outlineLvl w:val="0"/>
      </w:pPr>
      <w:r>
        <w:t>Приложение N 3</w:t>
      </w:r>
    </w:p>
    <w:p w:rsidR="00000000" w:rsidRDefault="00DA3F1B">
      <w:pPr>
        <w:pStyle w:val="ConsPlusNormal"/>
        <w:jc w:val="right"/>
      </w:pPr>
      <w:r>
        <w:t>к Порядку обеспечения инвалидов техническими средствами</w:t>
      </w:r>
    </w:p>
    <w:p w:rsidR="00000000" w:rsidRDefault="00DA3F1B">
      <w:pPr>
        <w:pStyle w:val="ConsPlusNormal"/>
        <w:jc w:val="right"/>
      </w:pPr>
      <w:r>
        <w:t>реабилитации, не входящими</w:t>
      </w:r>
    </w:p>
    <w:p w:rsidR="00000000" w:rsidRDefault="00DA3F1B">
      <w:pPr>
        <w:pStyle w:val="ConsPlusNormal"/>
        <w:jc w:val="right"/>
      </w:pPr>
      <w:r>
        <w:t>в федеральный перечень реабилитационных мероприятий,</w:t>
      </w:r>
    </w:p>
    <w:p w:rsidR="00000000" w:rsidRDefault="00DA3F1B">
      <w:pPr>
        <w:pStyle w:val="ConsPlusNormal"/>
        <w:jc w:val="right"/>
      </w:pPr>
      <w:r>
        <w:t>технических средств реабилитации и услуг,</w:t>
      </w:r>
    </w:p>
    <w:p w:rsidR="00000000" w:rsidRDefault="00DA3F1B">
      <w:pPr>
        <w:pStyle w:val="ConsPlusNormal"/>
        <w:jc w:val="right"/>
      </w:pPr>
      <w:r>
        <w:t>предоставляемых инвалиду</w:t>
      </w:r>
    </w:p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Title"/>
        <w:jc w:val="center"/>
      </w:pPr>
      <w:bookmarkStart w:id="18" w:name="Par484"/>
      <w:bookmarkEnd w:id="18"/>
      <w:r>
        <w:t>ПЕРЕЧЕНЬ</w:t>
      </w:r>
    </w:p>
    <w:p w:rsidR="00000000" w:rsidRDefault="00DA3F1B">
      <w:pPr>
        <w:pStyle w:val="ConsPlusTitle"/>
        <w:jc w:val="center"/>
      </w:pPr>
      <w:r>
        <w:t>ДОКУМЕНТОВ, ПРИЛАГАЕМЫХ К ЗАЯВЛ</w:t>
      </w:r>
      <w:r>
        <w:t>ЕНИЮ О РАСПОРЯЖЕНИИ</w:t>
      </w:r>
    </w:p>
    <w:p w:rsidR="00000000" w:rsidRDefault="00DA3F1B">
      <w:pPr>
        <w:pStyle w:val="ConsPlusTitle"/>
        <w:jc w:val="center"/>
      </w:pPr>
      <w:r>
        <w:t>СРЕДСТВАМИ СЕРТИФИКАТА</w:t>
      </w:r>
    </w:p>
    <w:p w:rsidR="00000000" w:rsidRDefault="00DA3F1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20.12.2022 </w:t>
            </w:r>
            <w:hyperlink r:id="rId28" w:history="1">
              <w:r>
                <w:rPr>
                  <w:color w:val="0000FF"/>
                </w:rPr>
                <w:t>N 1263-П</w:t>
              </w:r>
            </w:hyperlink>
            <w:r>
              <w:rPr>
                <w:color w:val="392C69"/>
              </w:rPr>
              <w:t>,</w:t>
            </w:r>
          </w:p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01.08.2023 </w:t>
            </w:r>
            <w:hyperlink r:id="rId29" w:history="1">
              <w:r>
                <w:rPr>
                  <w:color w:val="0000FF"/>
                </w:rPr>
                <w:t>N 606-П</w:t>
              </w:r>
            </w:hyperlink>
            <w:r>
              <w:rPr>
                <w:color w:val="392C69"/>
              </w:rPr>
              <w:t xml:space="preserve">, от 08.02.2024 </w:t>
            </w:r>
            <w:hyperlink r:id="rId30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A3F1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A3F1B">
      <w:pPr>
        <w:pStyle w:val="ConsPlusNormal"/>
        <w:ind w:firstLine="540"/>
        <w:jc w:val="both"/>
      </w:pPr>
    </w:p>
    <w:p w:rsidR="00000000" w:rsidRDefault="00DA3F1B">
      <w:pPr>
        <w:pStyle w:val="ConsPlusNormal"/>
        <w:ind w:firstLine="540"/>
        <w:jc w:val="both"/>
      </w:pPr>
      <w:r>
        <w:t>1. Для направления средств в организацию (индивидуальному предпринимателю) для оплаты стоимости технического средства реабилитации: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1.1. договор купли-продажи (поставки) технического средства реабилитации с указанием технических и функциональных характеристик технического средства реабилитации;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1.2. счет (счет-фактура);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1.3. банковские реквизиты организации (индивидуального предпринима</w:t>
      </w:r>
      <w:r>
        <w:t>теля) для перечисления денежных средств.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2. Для возмещения расходов за самостоятельно приобретенное техническое средство реабилитации лицу, получившему сертификат: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2.1. договор купли-продажи (поставки) технического средства реабилитации (за исключением слу</w:t>
      </w:r>
      <w:r>
        <w:t>чаев приобретения технического средства реабилитации дистанционным способом);</w:t>
      </w:r>
    </w:p>
    <w:p w:rsidR="00000000" w:rsidRDefault="00DA3F1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01.08.2023 N 606-П)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lastRenderedPageBreak/>
        <w:t>2.2. документ, подтверждающий прием-передачу технического средства реабилитации с указанием технических и функциональных характеристик технического средства реабилитации. При приобретении технического средства реабилитации дистанционным способом - сведения</w:t>
      </w:r>
      <w:r>
        <w:t>, в том числе полученные с использованием информационно-телекоммуникационной сети "Интернет", подтверждающие получение технического средства реабилитации, с указанием технических и функциональных характеристик технического средства реабилитации;</w:t>
      </w:r>
    </w:p>
    <w:p w:rsidR="00000000" w:rsidRDefault="00DA3F1B">
      <w:pPr>
        <w:pStyle w:val="ConsPlusNormal"/>
        <w:jc w:val="both"/>
      </w:pPr>
      <w:r>
        <w:t>(пп. 2.2 в</w:t>
      </w:r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01.08.2023 N 606-П)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2.3. документы, подтверждающие оплату приобретения технического средства реабили</w:t>
      </w:r>
      <w:r>
        <w:t>тации;</w:t>
      </w:r>
    </w:p>
    <w:p w:rsidR="00000000" w:rsidRDefault="00DA3F1B">
      <w:pPr>
        <w:pStyle w:val="ConsPlusNormal"/>
        <w:spacing w:before="240"/>
        <w:ind w:firstLine="540"/>
        <w:jc w:val="both"/>
      </w:pPr>
      <w:r>
        <w:t>2.4. реквизиты кредитной организации, номер лицевого счета и номер банковской карты платежной системы МИР либо номер счета, к которому не привязаны банковские карты других платежных систем.</w:t>
      </w:r>
    </w:p>
    <w:p w:rsidR="00000000" w:rsidRDefault="00DA3F1B">
      <w:pPr>
        <w:pStyle w:val="ConsPlusNormal"/>
        <w:jc w:val="both"/>
      </w:pPr>
      <w:r>
        <w:t xml:space="preserve">(п. 2.4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DA3F1B" w:rsidRDefault="00DA3F1B">
      <w:pPr>
        <w:pStyle w:val="ConsPlusNormal"/>
      </w:pPr>
      <w:hyperlink r:id="rId34" w:history="1">
        <w:r>
          <w:rPr>
            <w:i/>
            <w:iCs/>
            <w:color w:val="0000FF"/>
          </w:rPr>
          <w:br/>
          <w:t>Постановление Правительства ЯНАО от 18.11.2021 N 1013-П (ред. от 24.04.2024) "Об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</w:t>
        </w:r>
        <w:r>
          <w:rPr>
            <w:i/>
            <w:iCs/>
            <w:color w:val="0000FF"/>
          </w:rPr>
          <w:t>ических средств реабилитации и услуг, предоставляемых инвалиду" {КонсультантПлюс}</w:t>
        </w:r>
      </w:hyperlink>
      <w:r>
        <w:br/>
      </w:r>
    </w:p>
    <w:sectPr w:rsidR="00DA3F1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596F21"/>
    <w:rsid w:val="00596F21"/>
    <w:rsid w:val="00DA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89891&amp;date=03.06.2024&amp;dst=100133&amp;field=134" TargetMode="External"/><Relationship Id="rId13" Type="http://schemas.openxmlformats.org/officeDocument/2006/relationships/hyperlink" Target="https://login.consultant.ru/link/?req=doc&amp;base=LAW&amp;n=465798&amp;date=03.06.2024&amp;dst=43&amp;field=134" TargetMode="External"/><Relationship Id="rId18" Type="http://schemas.openxmlformats.org/officeDocument/2006/relationships/hyperlink" Target="https://login.consultant.ru/link/?req=doc&amp;base=RLAW906&amp;n=189891&amp;date=03.06.2024&amp;dst=100157&amp;field=134" TargetMode="External"/><Relationship Id="rId26" Type="http://schemas.openxmlformats.org/officeDocument/2006/relationships/hyperlink" Target="https://login.consultant.ru/link/?req=doc&amp;base=RLAW906&amp;n=193516&amp;date=03.06.2024&amp;dst=10011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06&amp;n=189891&amp;date=03.06.2024&amp;dst=100158&amp;field=134" TargetMode="External"/><Relationship Id="rId34" Type="http://schemas.openxmlformats.org/officeDocument/2006/relationships/hyperlink" Target="https://login.consultant.ru/link/?req=doc&amp;base=RLAW906&amp;n=193642&amp;date=03.06.2024&amp;dst=100014&amp;field=134" TargetMode="External"/><Relationship Id="rId7" Type="http://schemas.openxmlformats.org/officeDocument/2006/relationships/hyperlink" Target="https://login.consultant.ru/link/?req=doc&amp;base=RLAW906&amp;n=193516&amp;date=03.06.2024&amp;dst=100112&amp;field=134" TargetMode="External"/><Relationship Id="rId12" Type="http://schemas.openxmlformats.org/officeDocument/2006/relationships/hyperlink" Target="https://login.consultant.ru/link/?req=doc&amp;base=RLAW906&amp;n=182315&amp;date=03.06.2024&amp;dst=100012&amp;field=134" TargetMode="External"/><Relationship Id="rId17" Type="http://schemas.openxmlformats.org/officeDocument/2006/relationships/hyperlink" Target="https://login.consultant.ru/link/?req=doc&amp;base=RLAW906&amp;n=189891&amp;date=03.06.2024&amp;dst=100156&amp;field=134" TargetMode="External"/><Relationship Id="rId25" Type="http://schemas.openxmlformats.org/officeDocument/2006/relationships/hyperlink" Target="https://login.consultant.ru/link/?req=doc&amp;base=RLAW906&amp;n=193516&amp;date=03.06.2024&amp;dst=100112&amp;field=134" TargetMode="External"/><Relationship Id="rId33" Type="http://schemas.openxmlformats.org/officeDocument/2006/relationships/hyperlink" Target="https://login.consultant.ru/link/?req=doc&amp;base=RLAW906&amp;n=189891&amp;date=03.06.2024&amp;dst=10017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201&amp;date=03.06.2024" TargetMode="External"/><Relationship Id="rId20" Type="http://schemas.openxmlformats.org/officeDocument/2006/relationships/hyperlink" Target="https://login.consultant.ru/link/?req=doc&amp;base=RLAW906&amp;n=173054&amp;date=03.06.2024&amp;dst=100009&amp;field=134" TargetMode="External"/><Relationship Id="rId29" Type="http://schemas.openxmlformats.org/officeDocument/2006/relationships/hyperlink" Target="https://login.consultant.ru/link/?req=doc&amp;base=RLAW906&amp;n=182315&amp;date=03.06.2024&amp;dst=10001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89891&amp;date=03.06.2024&amp;dst=100132&amp;field=134" TargetMode="External"/><Relationship Id="rId11" Type="http://schemas.openxmlformats.org/officeDocument/2006/relationships/hyperlink" Target="https://login.consultant.ru/link/?req=doc&amp;base=LAW&amp;n=465798&amp;date=03.06.2024&amp;dst=4&amp;field=134" TargetMode="External"/><Relationship Id="rId24" Type="http://schemas.openxmlformats.org/officeDocument/2006/relationships/hyperlink" Target="https://login.consultant.ru/link/?req=doc&amp;base=RLAW906&amp;n=173054&amp;date=03.06.2024&amp;dst=100011&amp;field=134" TargetMode="External"/><Relationship Id="rId32" Type="http://schemas.openxmlformats.org/officeDocument/2006/relationships/hyperlink" Target="https://login.consultant.ru/link/?req=doc&amp;base=RLAW906&amp;n=182315&amp;date=03.06.2024&amp;dst=100017&amp;field=134" TargetMode="External"/><Relationship Id="rId5" Type="http://schemas.openxmlformats.org/officeDocument/2006/relationships/hyperlink" Target="https://login.consultant.ru/link/?req=doc&amp;base=RLAW906&amp;n=182315&amp;date=03.06.2024&amp;dst=100011&amp;field=134" TargetMode="External"/><Relationship Id="rId15" Type="http://schemas.openxmlformats.org/officeDocument/2006/relationships/hyperlink" Target="https://login.consultant.ru/link/?req=doc&amp;base=LAW&amp;n=454305&amp;date=03.06.2024" TargetMode="External"/><Relationship Id="rId23" Type="http://schemas.openxmlformats.org/officeDocument/2006/relationships/hyperlink" Target="https://login.consultant.ru/link/?req=doc&amp;base=RLAW906&amp;n=189891&amp;date=03.06.2024&amp;dst=100170&amp;field=134" TargetMode="External"/><Relationship Id="rId28" Type="http://schemas.openxmlformats.org/officeDocument/2006/relationships/hyperlink" Target="https://login.consultant.ru/link/?req=doc&amp;base=RLAW906&amp;n=173054&amp;date=03.06.2024&amp;dst=10002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798&amp;date=03.06.2024&amp;dst=1&amp;field=134" TargetMode="External"/><Relationship Id="rId19" Type="http://schemas.openxmlformats.org/officeDocument/2006/relationships/hyperlink" Target="https://login.consultant.ru/link/?req=doc&amp;base=RLAW906&amp;n=182315&amp;date=03.06.2024&amp;dst=100013&amp;field=134" TargetMode="External"/><Relationship Id="rId31" Type="http://schemas.openxmlformats.org/officeDocument/2006/relationships/hyperlink" Target="https://login.consultant.ru/link/?req=doc&amp;base=RLAW906&amp;n=182315&amp;date=03.06.2024&amp;dst=100016&amp;field=134" TargetMode="External"/><Relationship Id="rId4" Type="http://schemas.openxmlformats.org/officeDocument/2006/relationships/hyperlink" Target="https://login.consultant.ru/link/?req=doc&amp;base=RLAW906&amp;n=173054&amp;date=03.06.2024&amp;dst=100005&amp;field=134" TargetMode="External"/><Relationship Id="rId9" Type="http://schemas.openxmlformats.org/officeDocument/2006/relationships/hyperlink" Target="https://login.consultant.ru/link/?req=doc&amp;base=LAW&amp;n=454305&amp;date=03.06.2024" TargetMode="External"/><Relationship Id="rId14" Type="http://schemas.openxmlformats.org/officeDocument/2006/relationships/hyperlink" Target="https://login.consultant.ru/link/?req=doc&amp;base=LAW&amp;n=465798&amp;date=03.06.2024&amp;dst=43&amp;field=134" TargetMode="External"/><Relationship Id="rId22" Type="http://schemas.openxmlformats.org/officeDocument/2006/relationships/hyperlink" Target="https://login.consultant.ru/link/?req=doc&amp;base=RLAW906&amp;n=189891&amp;date=03.06.2024&amp;dst=100165&amp;field=134" TargetMode="External"/><Relationship Id="rId27" Type="http://schemas.openxmlformats.org/officeDocument/2006/relationships/hyperlink" Target="https://login.consultant.ru/link/?req=doc&amp;base=RLAW906&amp;n=173054&amp;date=03.06.2024&amp;dst=100012&amp;field=134" TargetMode="External"/><Relationship Id="rId30" Type="http://schemas.openxmlformats.org/officeDocument/2006/relationships/hyperlink" Target="https://login.consultant.ru/link/?req=doc&amp;base=RLAW906&amp;n=189891&amp;date=03.06.2024&amp;dst=100172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7794</Words>
  <Characters>44430</Characters>
  <Application>Microsoft Office Word</Application>
  <DocSecurity>2</DocSecurity>
  <Lines>370</Lines>
  <Paragraphs>104</Paragraphs>
  <ScaleCrop>false</ScaleCrop>
  <Company>КонсультантПлюс Версия 4023.00.50</Company>
  <LinksUpToDate>false</LinksUpToDate>
  <CharactersWithSpaces>52120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18.11.2021 N 1013-П(ред. от 24.04.2024)"Об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</dc:title>
  <dc:creator>Admin</dc:creator>
  <cp:lastModifiedBy>Admin</cp:lastModifiedBy>
  <cp:revision>2</cp:revision>
  <dcterms:created xsi:type="dcterms:W3CDTF">2024-07-25T12:48:00Z</dcterms:created>
  <dcterms:modified xsi:type="dcterms:W3CDTF">2024-07-25T12:48:00Z</dcterms:modified>
</cp:coreProperties>
</file>