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6F" w:rsidRPr="00460C6F" w:rsidRDefault="00460C6F" w:rsidP="00460C6F">
      <w:pPr>
        <w:pStyle w:val="ConsPlusNormal"/>
        <w:tabs>
          <w:tab w:val="right" w:pos="9355"/>
        </w:tabs>
        <w:outlineLvl w:val="0"/>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МИНИСТЕРСТВО ТРУДА И СОЦИАЛЬНОЙ ЗАЩИТЫ РОССИЙСКОЙ ФЕДЕРАЦИИ</w:t>
      </w:r>
    </w:p>
    <w:p w:rsidR="00460C6F" w:rsidRPr="00460C6F" w:rsidRDefault="00460C6F">
      <w:pPr>
        <w:pStyle w:val="ConsPlusTitle"/>
        <w:jc w:val="center"/>
        <w:rPr>
          <w:rFonts w:ascii="Times New Roman" w:hAnsi="Times New Roman" w:cs="Times New Roman"/>
          <w:color w:val="000000" w:themeColor="text1"/>
          <w:sz w:val="24"/>
          <w:szCs w:val="24"/>
        </w:rPr>
      </w:pP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ПРИКАЗ</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от 10 декабря 2012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580н</w:t>
      </w:r>
    </w:p>
    <w:p w:rsidR="00460C6F" w:rsidRPr="00460C6F" w:rsidRDefault="00460C6F">
      <w:pPr>
        <w:pStyle w:val="ConsPlusTitle"/>
        <w:jc w:val="center"/>
        <w:rPr>
          <w:rFonts w:ascii="Times New Roman" w:hAnsi="Times New Roman" w:cs="Times New Roman"/>
          <w:color w:val="000000" w:themeColor="text1"/>
          <w:sz w:val="24"/>
          <w:szCs w:val="24"/>
        </w:rPr>
      </w:pP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ОБ УТВЕРЖДЕНИИ ПРАВИЛ</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ФИНАНСОВОГО ОБЕСПЕЧЕНИЯ ПРЕДУПРЕДИТЕЛЬНЫХ МЕР</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ПО СОКРАЩЕНИЮ ПРОИЗВОДСТВЕННОГО ТРАВМАТИЗМА</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ПРОФЕССИОНАЛЬНЫХ ЗАБОЛЕВАНИЙ РАБОТНИКОВ</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САНАТОРНО-КУРОРТНОГО ЛЕЧЕНИЯ РАБОТНИКОВ,</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ЗАНЯТЫХ НА РАБОТАХ С </w:t>
      </w:r>
      <w:proofErr w:type="gramStart"/>
      <w:r w:rsidRPr="00460C6F">
        <w:rPr>
          <w:rFonts w:ascii="Times New Roman" w:hAnsi="Times New Roman" w:cs="Times New Roman"/>
          <w:color w:val="000000" w:themeColor="text1"/>
          <w:sz w:val="24"/>
          <w:szCs w:val="24"/>
        </w:rPr>
        <w:t>ВРЕДНЫМИ</w:t>
      </w:r>
      <w:proofErr w:type="gramEnd"/>
      <w:r w:rsidRPr="00460C6F">
        <w:rPr>
          <w:rFonts w:ascii="Times New Roman" w:hAnsi="Times New Roman" w:cs="Times New Roman"/>
          <w:color w:val="000000" w:themeColor="text1"/>
          <w:sz w:val="24"/>
          <w:szCs w:val="24"/>
        </w:rPr>
        <w:t xml:space="preserve"> И (ИЛИ) ОПАСНЫМИ</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ПРОИЗВОДСТВЕННЫМИ ФАКТОРАМИ</w:t>
      </w:r>
    </w:p>
    <w:p w:rsidR="00460C6F" w:rsidRPr="00460C6F" w:rsidRDefault="00460C6F">
      <w:pPr>
        <w:pStyle w:val="ConsPlusNormal"/>
        <w:jc w:val="center"/>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соответствии с </w:t>
      </w:r>
      <w:hyperlink r:id="rId5" w:history="1">
        <w:r w:rsidRPr="00460C6F">
          <w:rPr>
            <w:rFonts w:ascii="Times New Roman" w:hAnsi="Times New Roman" w:cs="Times New Roman"/>
            <w:color w:val="000000" w:themeColor="text1"/>
            <w:sz w:val="24"/>
            <w:szCs w:val="24"/>
          </w:rPr>
          <w:t>пунктом 6 части 1 статьи 18</w:t>
        </w:r>
      </w:hyperlink>
      <w:r w:rsidRPr="00460C6F">
        <w:rPr>
          <w:rFonts w:ascii="Times New Roman" w:hAnsi="Times New Roman" w:cs="Times New Roman"/>
          <w:color w:val="000000" w:themeColor="text1"/>
          <w:sz w:val="24"/>
          <w:szCs w:val="24"/>
        </w:rPr>
        <w:t xml:space="preserve"> Федерального закона от 24 июля 1998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125-ФЗ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(Собрание законодательства Российской Федерации, 1998,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31, ст. 3803; 2003,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17, ст. 1554; </w:t>
      </w:r>
      <w:proofErr w:type="gramStart"/>
      <w:r w:rsidRPr="00460C6F">
        <w:rPr>
          <w:rFonts w:ascii="Times New Roman" w:hAnsi="Times New Roman" w:cs="Times New Roman"/>
          <w:color w:val="000000" w:themeColor="text1"/>
          <w:sz w:val="24"/>
          <w:szCs w:val="24"/>
        </w:rPr>
        <w:t xml:space="preserve">2011,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45, ст. 6330), </w:t>
      </w:r>
      <w:hyperlink r:id="rId6" w:history="1">
        <w:r w:rsidRPr="00460C6F">
          <w:rPr>
            <w:rFonts w:ascii="Times New Roman" w:hAnsi="Times New Roman" w:cs="Times New Roman"/>
            <w:color w:val="000000" w:themeColor="text1"/>
            <w:sz w:val="24"/>
            <w:szCs w:val="24"/>
          </w:rPr>
          <w:t>подпунктом 5.2.35</w:t>
        </w:r>
      </w:hyperlink>
      <w:r w:rsidRPr="00460C6F">
        <w:rPr>
          <w:rFonts w:ascii="Times New Roman" w:hAnsi="Times New Roman" w:cs="Times New Roman"/>
          <w:color w:val="000000" w:themeColor="text1"/>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610 (Собрание законодательства Российской Федерации, 2012,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26, ст. 3528), приказываю:</w:t>
      </w:r>
      <w:proofErr w:type="gramEnd"/>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7"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1. Утвердить </w:t>
      </w:r>
      <w:hyperlink w:anchor="P39" w:history="1">
        <w:r w:rsidRPr="00460C6F">
          <w:rPr>
            <w:rFonts w:ascii="Times New Roman" w:hAnsi="Times New Roman" w:cs="Times New Roman"/>
            <w:color w:val="000000" w:themeColor="text1"/>
            <w:sz w:val="24"/>
            <w:szCs w:val="24"/>
          </w:rPr>
          <w:t>Правила</w:t>
        </w:r>
      </w:hyperlink>
      <w:r w:rsidRPr="00460C6F">
        <w:rPr>
          <w:rFonts w:ascii="Times New Roman" w:hAnsi="Times New Roman" w:cs="Times New Roman"/>
          <w:color w:val="000000" w:themeColor="text1"/>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2. Ввести в действие </w:t>
      </w:r>
      <w:hyperlink w:anchor="P39" w:history="1">
        <w:r w:rsidRPr="00460C6F">
          <w:rPr>
            <w:rFonts w:ascii="Times New Roman" w:hAnsi="Times New Roman" w:cs="Times New Roman"/>
            <w:color w:val="000000" w:themeColor="text1"/>
            <w:sz w:val="24"/>
            <w:szCs w:val="24"/>
          </w:rPr>
          <w:t>Правила</w:t>
        </w:r>
      </w:hyperlink>
      <w:r w:rsidRPr="00460C6F">
        <w:rPr>
          <w:rFonts w:ascii="Times New Roman" w:hAnsi="Times New Roman" w:cs="Times New Roman"/>
          <w:color w:val="000000" w:themeColor="text1"/>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 1 января 2013 года.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Министр</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М.А.ТОПИЛИН</w:t>
      </w:r>
    </w:p>
    <w:p w:rsidR="00460C6F" w:rsidRPr="00460C6F" w:rsidRDefault="00460C6F">
      <w:pPr>
        <w:pStyle w:val="ConsPlusNormal"/>
        <w:jc w:val="right"/>
        <w:rPr>
          <w:rFonts w:ascii="Times New Roman" w:hAnsi="Times New Roman" w:cs="Times New Roman"/>
          <w:color w:val="000000" w:themeColor="text1"/>
          <w:sz w:val="24"/>
          <w:szCs w:val="24"/>
        </w:rPr>
      </w:pPr>
    </w:p>
    <w:p w:rsidR="00460C6F" w:rsidRPr="00460C6F" w:rsidRDefault="00460C6F">
      <w:pPr>
        <w:pStyle w:val="ConsPlusNormal"/>
        <w:jc w:val="right"/>
        <w:rPr>
          <w:rFonts w:ascii="Times New Roman" w:hAnsi="Times New Roman" w:cs="Times New Roman"/>
          <w:color w:val="000000" w:themeColor="text1"/>
          <w:sz w:val="24"/>
          <w:szCs w:val="24"/>
        </w:rPr>
      </w:pPr>
    </w:p>
    <w:p w:rsidR="00460C6F" w:rsidRP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Default="00460C6F">
      <w:pPr>
        <w:pStyle w:val="ConsPlusNormal"/>
        <w:jc w:val="right"/>
        <w:rPr>
          <w:rFonts w:ascii="Times New Roman" w:hAnsi="Times New Roman" w:cs="Times New Roman"/>
          <w:color w:val="000000" w:themeColor="text1"/>
          <w:sz w:val="24"/>
          <w:szCs w:val="24"/>
        </w:rPr>
      </w:pPr>
    </w:p>
    <w:p w:rsidR="00460C6F" w:rsidRPr="00460C6F" w:rsidRDefault="00460C6F">
      <w:pPr>
        <w:pStyle w:val="ConsPlusNormal"/>
        <w:jc w:val="right"/>
        <w:rPr>
          <w:rFonts w:ascii="Times New Roman" w:hAnsi="Times New Roman" w:cs="Times New Roman"/>
          <w:color w:val="000000" w:themeColor="text1"/>
          <w:sz w:val="24"/>
          <w:szCs w:val="24"/>
        </w:rPr>
      </w:pPr>
    </w:p>
    <w:p w:rsidR="00460C6F" w:rsidRPr="00460C6F" w:rsidRDefault="00460C6F">
      <w:pPr>
        <w:pStyle w:val="ConsPlusNormal"/>
        <w:jc w:val="right"/>
        <w:rPr>
          <w:rFonts w:ascii="Times New Roman" w:hAnsi="Times New Roman" w:cs="Times New Roman"/>
          <w:color w:val="000000" w:themeColor="text1"/>
          <w:sz w:val="24"/>
          <w:szCs w:val="24"/>
        </w:rPr>
      </w:pPr>
    </w:p>
    <w:p w:rsidR="00460C6F" w:rsidRPr="00460C6F" w:rsidRDefault="00460C6F">
      <w:pPr>
        <w:pStyle w:val="ConsPlusNormal"/>
        <w:jc w:val="right"/>
        <w:outlineLvl w:val="0"/>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lastRenderedPageBreak/>
        <w:t>Приложение</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к приказу Министерства труда</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социальной защиты</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Российской Федерации</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от 10 декабря 2012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580н</w:t>
      </w:r>
    </w:p>
    <w:p w:rsidR="00460C6F" w:rsidRPr="00460C6F" w:rsidRDefault="00460C6F">
      <w:pPr>
        <w:pStyle w:val="ConsPlusNormal"/>
        <w:jc w:val="right"/>
        <w:rPr>
          <w:rFonts w:ascii="Times New Roman" w:hAnsi="Times New Roman" w:cs="Times New Roman"/>
          <w:color w:val="000000" w:themeColor="text1"/>
          <w:sz w:val="24"/>
          <w:szCs w:val="24"/>
        </w:rPr>
      </w:pPr>
    </w:p>
    <w:p w:rsidR="00460C6F" w:rsidRPr="00460C6F" w:rsidRDefault="00460C6F">
      <w:pPr>
        <w:pStyle w:val="ConsPlusTitle"/>
        <w:jc w:val="center"/>
        <w:rPr>
          <w:rFonts w:ascii="Times New Roman" w:hAnsi="Times New Roman" w:cs="Times New Roman"/>
          <w:color w:val="000000" w:themeColor="text1"/>
          <w:sz w:val="24"/>
          <w:szCs w:val="24"/>
        </w:rPr>
      </w:pPr>
      <w:bookmarkStart w:id="0" w:name="P39"/>
      <w:bookmarkEnd w:id="0"/>
      <w:r w:rsidRPr="00460C6F">
        <w:rPr>
          <w:rFonts w:ascii="Times New Roman" w:hAnsi="Times New Roman" w:cs="Times New Roman"/>
          <w:color w:val="000000" w:themeColor="text1"/>
          <w:sz w:val="24"/>
          <w:szCs w:val="24"/>
        </w:rPr>
        <w:t>ПРАВИЛА</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ФИНАНСОВОГО ОБЕСПЕЧЕНИЯ ПРЕДУПРЕДИТЕЛЬНЫХ МЕР</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ПО СОКРАЩЕНИЮ ПРОИЗВОДСТВЕННОГО ТРАВМАТИЗМА</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ПРОФЕССИОНАЛЬНЫХ ЗАБОЛЕВАНИЙ РАБОТНИКОВ</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САНАТОРНО-КУРОРТНОГО ЛЕЧЕНИЯ РАБОТНИКОВ,</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ЗАНЯТЫХ НА РАБОТАХ С </w:t>
      </w:r>
      <w:proofErr w:type="gramStart"/>
      <w:r w:rsidRPr="00460C6F">
        <w:rPr>
          <w:rFonts w:ascii="Times New Roman" w:hAnsi="Times New Roman" w:cs="Times New Roman"/>
          <w:color w:val="000000" w:themeColor="text1"/>
          <w:sz w:val="24"/>
          <w:szCs w:val="24"/>
        </w:rPr>
        <w:t>ВРЕДНЫМИ</w:t>
      </w:r>
      <w:proofErr w:type="gramEnd"/>
      <w:r w:rsidRPr="00460C6F">
        <w:rPr>
          <w:rFonts w:ascii="Times New Roman" w:hAnsi="Times New Roman" w:cs="Times New Roman"/>
          <w:color w:val="000000" w:themeColor="text1"/>
          <w:sz w:val="24"/>
          <w:szCs w:val="24"/>
        </w:rPr>
        <w:t xml:space="preserve"> И (ИЛИ) ОПАСНЫМИ</w:t>
      </w:r>
    </w:p>
    <w:p w:rsidR="00460C6F" w:rsidRPr="00460C6F" w:rsidRDefault="00460C6F">
      <w:pPr>
        <w:pStyle w:val="ConsPlusTitle"/>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ПРОИЗВОДСТВЕННЫМИ ФАКТОРАМИ</w:t>
      </w:r>
    </w:p>
    <w:p w:rsidR="00460C6F" w:rsidRPr="00460C6F" w:rsidRDefault="00460C6F">
      <w:pPr>
        <w:pStyle w:val="ConsPlusNormal"/>
        <w:jc w:val="center"/>
        <w:rPr>
          <w:rFonts w:ascii="Times New Roman" w:hAnsi="Times New Roman" w:cs="Times New Roman"/>
          <w:color w:val="000000" w:themeColor="text1"/>
          <w:sz w:val="24"/>
          <w:szCs w:val="24"/>
        </w:rPr>
      </w:pPr>
    </w:p>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Список изменяющих документов</w:t>
      </w:r>
    </w:p>
    <w:p w:rsidR="00460C6F" w:rsidRPr="00460C6F" w:rsidRDefault="00460C6F">
      <w:pPr>
        <w:pStyle w:val="ConsPlusNormal"/>
        <w:jc w:val="center"/>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(в ред. Приказов Минтруда России от 20.02.2014 </w:t>
      </w:r>
      <w:hyperlink r:id="rId8" w:history="1">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103н</w:t>
        </w:r>
      </w:hyperlink>
      <w:r w:rsidRPr="00460C6F">
        <w:rPr>
          <w:rFonts w:ascii="Times New Roman" w:hAnsi="Times New Roman" w:cs="Times New Roman"/>
          <w:color w:val="000000" w:themeColor="text1"/>
          <w:sz w:val="24"/>
          <w:szCs w:val="24"/>
        </w:rPr>
        <w:t>,</w:t>
      </w:r>
      <w:proofErr w:type="gramEnd"/>
    </w:p>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от 29.04.2016 </w:t>
      </w:r>
      <w:hyperlink r:id="rId9" w:history="1">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hyperlink>
      <w:r w:rsidRPr="00460C6F">
        <w:rPr>
          <w:rFonts w:ascii="Times New Roman" w:hAnsi="Times New Roman" w:cs="Times New Roman"/>
          <w:color w:val="000000" w:themeColor="text1"/>
          <w:sz w:val="24"/>
          <w:szCs w:val="24"/>
        </w:rPr>
        <w:t xml:space="preserve">, от 14.07.2016 </w:t>
      </w:r>
      <w:hyperlink r:id="rId10" w:history="1">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hyperlink>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соответственно - предупредительные меры, Правила), определяют </w:t>
      </w:r>
      <w:proofErr w:type="gramStart"/>
      <w:r w:rsidRPr="00460C6F">
        <w:rPr>
          <w:rFonts w:ascii="Times New Roman" w:hAnsi="Times New Roman" w:cs="Times New Roman"/>
          <w:color w:val="000000" w:themeColor="text1"/>
          <w:sz w:val="24"/>
          <w:szCs w:val="24"/>
        </w:rPr>
        <w:t>порядок</w:t>
      </w:r>
      <w:proofErr w:type="gramEnd"/>
      <w:r w:rsidRPr="00460C6F">
        <w:rPr>
          <w:rFonts w:ascii="Times New Roman" w:hAnsi="Times New Roman" w:cs="Times New Roman"/>
          <w:color w:val="000000" w:themeColor="text1"/>
          <w:sz w:val="24"/>
          <w:szCs w:val="24"/>
        </w:rPr>
        <w:t xml:space="preserve"> и условия финансового обеспечения страхователем предупредительных мер.</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подлежащих перечислению в установленном порядке страхователем в Фонд в текущем финансовом году.</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Объем средств, направляемых страхователем на финансовое обеспечение предупредительных мер, не может превышать 20 процентов сумм страховых взносов, начисленных им за предшествующий календарный год, за вычетом расходов на выплату обеспечения по указанному виду страхования, произведенных страхователем в предшествующем календарном году.</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если страхователь с численностью работающих до 100 человек не осуществлял в течение двух последовательных лет,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не может превышать:</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20 процентов сумм страховых взносов, начисленных им за три последовательных года, предшествующих текущему финансовому году, за вычетом расходов на выплату обеспечения по указанному виду страхования, произведенных страхователем за три последовательных календарных года, предшествующих текущему финансовому году;</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сумму страховых взносов, подлежащих перечислению им в территориальный орган Фонда в текущем финансовом году.</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3. Финансовому обеспечению за счет сумм страховых взносов подлежат расходы страхователя на следующие мероприятия:</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 w:name="P59"/>
      <w:bookmarkEnd w:id="1"/>
      <w:r w:rsidRPr="00460C6F">
        <w:rPr>
          <w:rFonts w:ascii="Times New Roman" w:hAnsi="Times New Roman" w:cs="Times New Roman"/>
          <w:color w:val="000000" w:themeColor="text1"/>
          <w:sz w:val="24"/>
          <w:szCs w:val="24"/>
        </w:rPr>
        <w:t>а) проведение специальной оценки условий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2" w:name="P60"/>
      <w:bookmarkEnd w:id="2"/>
      <w:r w:rsidRPr="00460C6F">
        <w:rPr>
          <w:rFonts w:ascii="Times New Roman" w:hAnsi="Times New Roman" w:cs="Times New Roman"/>
          <w:color w:val="000000" w:themeColor="text1"/>
          <w:sz w:val="24"/>
          <w:szCs w:val="24"/>
        </w:rPr>
        <w:t xml:space="preserve">б) реализация мероприятий по приведению уровней воздействия вредных и (или) </w:t>
      </w:r>
      <w:r w:rsidRPr="00460C6F">
        <w:rPr>
          <w:rFonts w:ascii="Times New Roman" w:hAnsi="Times New Roman" w:cs="Times New Roman"/>
          <w:color w:val="000000" w:themeColor="text1"/>
          <w:sz w:val="24"/>
          <w:szCs w:val="24"/>
        </w:rPr>
        <w:lastRenderedPageBreak/>
        <w:t>опасных производственных факторов на рабочих местах в соответствие с государственными нормативными требованиями охраны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3" w:name="P61"/>
      <w:bookmarkEnd w:id="3"/>
      <w:r w:rsidRPr="00460C6F">
        <w:rPr>
          <w:rFonts w:ascii="Times New Roman" w:hAnsi="Times New Roman" w:cs="Times New Roman"/>
          <w:color w:val="000000" w:themeColor="text1"/>
          <w:sz w:val="24"/>
          <w:szCs w:val="24"/>
        </w:rPr>
        <w:t xml:space="preserve">в) </w:t>
      </w:r>
      <w:proofErr w:type="gramStart"/>
      <w:r w:rsidRPr="00460C6F">
        <w:rPr>
          <w:rFonts w:ascii="Times New Roman" w:hAnsi="Times New Roman" w:cs="Times New Roman"/>
          <w:color w:val="000000" w:themeColor="text1"/>
          <w:sz w:val="24"/>
          <w:szCs w:val="24"/>
        </w:rPr>
        <w:t>обучение по охране</w:t>
      </w:r>
      <w:proofErr w:type="gramEnd"/>
      <w:r w:rsidRPr="00460C6F">
        <w:rPr>
          <w:rFonts w:ascii="Times New Roman" w:hAnsi="Times New Roman" w:cs="Times New Roman"/>
          <w:color w:val="000000" w:themeColor="text1"/>
          <w:sz w:val="24"/>
          <w:szCs w:val="24"/>
        </w:rPr>
        <w:t xml:space="preserve"> труда следующих категорий работников (включая отдельные категории работников опасных производственных объектов):</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11"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руководителей организаций малого предпринимательства;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руководителей (в том числе руководителей структурных подразделений) государственных (муниципальных) учреждений;</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руководителей и специалистов служб охраны труда организаций;</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членов комитетов (комиссий) по охране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уполномоченных (доверенных) лиц по охране труда профессиональных союзов и иных уполномоченных работниками представительных органов;</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4" w:name="P69"/>
      <w:bookmarkEnd w:id="4"/>
      <w:r w:rsidRPr="00460C6F">
        <w:rPr>
          <w:rFonts w:ascii="Times New Roman" w:hAnsi="Times New Roman" w:cs="Times New Roman"/>
          <w:color w:val="000000" w:themeColor="text1"/>
          <w:sz w:val="24"/>
          <w:szCs w:val="24"/>
        </w:rPr>
        <w:t xml:space="preserve">работников организаций, отнесенных в соответствии с действующим законодательством к опасным производственным объектам (в случае, если </w:t>
      </w:r>
      <w:proofErr w:type="gramStart"/>
      <w:r w:rsidRPr="00460C6F">
        <w:rPr>
          <w:rFonts w:ascii="Times New Roman" w:hAnsi="Times New Roman" w:cs="Times New Roman"/>
          <w:color w:val="000000" w:themeColor="text1"/>
          <w:sz w:val="24"/>
          <w:szCs w:val="24"/>
        </w:rPr>
        <w:t>обучение по вопросам</w:t>
      </w:r>
      <w:proofErr w:type="gramEnd"/>
      <w:r w:rsidRPr="00460C6F">
        <w:rPr>
          <w:rFonts w:ascii="Times New Roman" w:hAnsi="Times New Roman" w:cs="Times New Roman"/>
          <w:color w:val="000000" w:themeColor="text1"/>
          <w:sz w:val="24"/>
          <w:szCs w:val="24"/>
        </w:rPr>
        <w:t xml:space="preserve"> безопасного ведения работ, в том числе горных работ, и действиям в случае аварии или инцидента на опасном производственном объекте проводится с отрывом от производства в организации, осуществляющей образовательную деятельность);</w:t>
      </w:r>
    </w:p>
    <w:p w:rsidR="00460C6F" w:rsidRPr="00460C6F" w:rsidRDefault="00460C6F" w:rsidP="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(абзац введен </w:t>
      </w:r>
      <w:hyperlink r:id="rId12" w:history="1">
        <w:r w:rsidRPr="00460C6F">
          <w:rPr>
            <w:rFonts w:ascii="Times New Roman" w:hAnsi="Times New Roman" w:cs="Times New Roman"/>
            <w:color w:val="000000" w:themeColor="text1"/>
            <w:sz w:val="24"/>
            <w:szCs w:val="24"/>
          </w:rPr>
          <w:t>Приказом</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5" w:name="P76"/>
      <w:bookmarkEnd w:id="5"/>
      <w:proofErr w:type="gramStart"/>
      <w:r w:rsidRPr="00460C6F">
        <w:rPr>
          <w:rFonts w:ascii="Times New Roman" w:hAnsi="Times New Roman" w:cs="Times New Roman"/>
          <w:color w:val="000000" w:themeColor="text1"/>
          <w:sz w:val="24"/>
          <w:szCs w:val="24"/>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специальной одежды, специальной обуви и других средств индивидуальной защиты, изготовленных на территории Российской Федерации, (далее - СИЗ) в соответствии с типовыми нормами бесплатной выдачи СИЗ (далее - типовые нормы) и (или) на основании результатов проведения специальной</w:t>
      </w:r>
      <w:proofErr w:type="gramEnd"/>
      <w:r w:rsidRPr="00460C6F">
        <w:rPr>
          <w:rFonts w:ascii="Times New Roman" w:hAnsi="Times New Roman" w:cs="Times New Roman"/>
          <w:color w:val="000000" w:themeColor="text1"/>
          <w:sz w:val="24"/>
          <w:szCs w:val="24"/>
        </w:rPr>
        <w:t xml:space="preserve"> оценки условий труда, а также смывающих и (или) обезвреживающих средств. Расходы страхователя на приобретение специальной одежды подлежат финансовому обеспечению, если указанная специальная одежда изготовлена на территории Российской Федерации из тканей, трикотажных полотен, нетканых материалов, страной происхождения которых является Российская Федерация;</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13"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6" w:name="P78"/>
      <w:bookmarkEnd w:id="6"/>
      <w:proofErr w:type="spellStart"/>
      <w:r w:rsidRPr="00460C6F">
        <w:rPr>
          <w:rFonts w:ascii="Times New Roman" w:hAnsi="Times New Roman" w:cs="Times New Roman"/>
          <w:color w:val="000000" w:themeColor="text1"/>
          <w:sz w:val="24"/>
          <w:szCs w:val="24"/>
        </w:rPr>
        <w:t>д</w:t>
      </w:r>
      <w:proofErr w:type="spellEnd"/>
      <w:r w:rsidRPr="00460C6F">
        <w:rPr>
          <w:rFonts w:ascii="Times New Roman" w:hAnsi="Times New Roman" w:cs="Times New Roman"/>
          <w:color w:val="000000" w:themeColor="text1"/>
          <w:sz w:val="24"/>
          <w:szCs w:val="24"/>
        </w:rPr>
        <w:t>) санаторно-курортное лечение работников, занятых на работах с вредными и (или) опасными производственными факторами;</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7" w:name="P79"/>
      <w:bookmarkEnd w:id="7"/>
      <w:r w:rsidRPr="00460C6F">
        <w:rPr>
          <w:rFonts w:ascii="Times New Roman" w:hAnsi="Times New Roman" w:cs="Times New Roman"/>
          <w:color w:val="000000" w:themeColor="text1"/>
          <w:sz w:val="24"/>
          <w:szCs w:val="24"/>
        </w:rP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8" w:name="P80"/>
      <w:bookmarkEnd w:id="8"/>
      <w:proofErr w:type="gramStart"/>
      <w:r w:rsidRPr="00460C6F">
        <w:rPr>
          <w:rFonts w:ascii="Times New Roman" w:hAnsi="Times New Roman" w:cs="Times New Roman"/>
          <w:color w:val="000000" w:themeColor="text1"/>
          <w:sz w:val="24"/>
          <w:szCs w:val="24"/>
        </w:rPr>
        <w:t xml:space="preserve">ж) обеспечение лечебно-профилактическим питанием (далее - ЛПП) работников, для которых указанное питание предусмотрено </w:t>
      </w:r>
      <w:hyperlink r:id="rId14" w:history="1">
        <w:r w:rsidRPr="00460C6F">
          <w:rPr>
            <w:rFonts w:ascii="Times New Roman" w:hAnsi="Times New Roman" w:cs="Times New Roman"/>
            <w:color w:val="000000" w:themeColor="text1"/>
            <w:sz w:val="24"/>
            <w:szCs w:val="24"/>
          </w:rPr>
          <w:t>Перечнем</w:t>
        </w:r>
      </w:hyperlink>
      <w:r w:rsidRPr="00460C6F">
        <w:rPr>
          <w:rFonts w:ascii="Times New Roman" w:hAnsi="Times New Roman" w:cs="Times New Roman"/>
          <w:color w:val="000000" w:themeColor="text1"/>
          <w:sz w:val="24"/>
          <w:szCs w:val="24"/>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proofErr w:type="spellStart"/>
      <w:r w:rsidRPr="00460C6F">
        <w:rPr>
          <w:rFonts w:ascii="Times New Roman" w:hAnsi="Times New Roman" w:cs="Times New Roman"/>
          <w:color w:val="000000" w:themeColor="text1"/>
          <w:sz w:val="24"/>
          <w:szCs w:val="24"/>
        </w:rPr>
        <w:t>Минздравсоцразвития</w:t>
      </w:r>
      <w:proofErr w:type="spellEnd"/>
      <w:r w:rsidRPr="00460C6F">
        <w:rPr>
          <w:rFonts w:ascii="Times New Roman" w:hAnsi="Times New Roman" w:cs="Times New Roman"/>
          <w:color w:val="000000" w:themeColor="text1"/>
          <w:sz w:val="24"/>
          <w:szCs w:val="24"/>
        </w:rPr>
        <w:t xml:space="preserve"> России от 16 февраля 2009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46н (зарегистрирован Министерством юстиции Российской Федерации 20 апреля 2009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13796) (далее - Перечень);</w:t>
      </w:r>
      <w:proofErr w:type="gramEnd"/>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9" w:name="P81"/>
      <w:bookmarkEnd w:id="9"/>
      <w:proofErr w:type="spellStart"/>
      <w:r w:rsidRPr="00460C6F">
        <w:rPr>
          <w:rFonts w:ascii="Times New Roman" w:hAnsi="Times New Roman" w:cs="Times New Roman"/>
          <w:color w:val="000000" w:themeColor="text1"/>
          <w:sz w:val="24"/>
          <w:szCs w:val="24"/>
        </w:rPr>
        <w:t>з</w:t>
      </w:r>
      <w:proofErr w:type="spellEnd"/>
      <w:r w:rsidRPr="00460C6F">
        <w:rPr>
          <w:rFonts w:ascii="Times New Roman" w:hAnsi="Times New Roman" w:cs="Times New Roman"/>
          <w:color w:val="000000" w:themeColor="text1"/>
          <w:sz w:val="24"/>
          <w:szCs w:val="24"/>
        </w:rPr>
        <w:t xml:space="preserve">) приобретение страхователями, работники которых проходят обязательные </w:t>
      </w:r>
      <w:proofErr w:type="spellStart"/>
      <w:r w:rsidRPr="00460C6F">
        <w:rPr>
          <w:rFonts w:ascii="Times New Roman" w:hAnsi="Times New Roman" w:cs="Times New Roman"/>
          <w:color w:val="000000" w:themeColor="text1"/>
          <w:sz w:val="24"/>
          <w:szCs w:val="24"/>
        </w:rPr>
        <w:t>предсменные</w:t>
      </w:r>
      <w:proofErr w:type="spellEnd"/>
      <w:r w:rsidRPr="00460C6F">
        <w:rPr>
          <w:rFonts w:ascii="Times New Roman" w:hAnsi="Times New Roman" w:cs="Times New Roman"/>
          <w:color w:val="000000" w:themeColor="text1"/>
          <w:sz w:val="24"/>
          <w:szCs w:val="24"/>
        </w:rPr>
        <w:t xml:space="preserve"> и (или) </w:t>
      </w:r>
      <w:proofErr w:type="spellStart"/>
      <w:r w:rsidRPr="00460C6F">
        <w:rPr>
          <w:rFonts w:ascii="Times New Roman" w:hAnsi="Times New Roman" w:cs="Times New Roman"/>
          <w:color w:val="000000" w:themeColor="text1"/>
          <w:sz w:val="24"/>
          <w:szCs w:val="24"/>
        </w:rPr>
        <w:t>предрейсовые</w:t>
      </w:r>
      <w:proofErr w:type="spellEnd"/>
      <w:r w:rsidRPr="00460C6F">
        <w:rPr>
          <w:rFonts w:ascii="Times New Roman" w:hAnsi="Times New Roman" w:cs="Times New Roman"/>
          <w:color w:val="000000" w:themeColor="text1"/>
          <w:sz w:val="24"/>
          <w:szCs w:val="24"/>
        </w:rPr>
        <w:t xml:space="preserve"> медицинские осмотры, приборов для определения наличия и уровня содержания алкоголя (</w:t>
      </w:r>
      <w:proofErr w:type="spellStart"/>
      <w:r w:rsidRPr="00460C6F">
        <w:rPr>
          <w:rFonts w:ascii="Times New Roman" w:hAnsi="Times New Roman" w:cs="Times New Roman"/>
          <w:color w:val="000000" w:themeColor="text1"/>
          <w:sz w:val="24"/>
          <w:szCs w:val="24"/>
        </w:rPr>
        <w:t>алкотестеры</w:t>
      </w:r>
      <w:proofErr w:type="spellEnd"/>
      <w:r w:rsidRPr="00460C6F">
        <w:rPr>
          <w:rFonts w:ascii="Times New Roman" w:hAnsi="Times New Roman" w:cs="Times New Roman"/>
          <w:color w:val="000000" w:themeColor="text1"/>
          <w:sz w:val="24"/>
          <w:szCs w:val="24"/>
        </w:rPr>
        <w:t xml:space="preserve"> или </w:t>
      </w:r>
      <w:proofErr w:type="spellStart"/>
      <w:r w:rsidRPr="00460C6F">
        <w:rPr>
          <w:rFonts w:ascii="Times New Roman" w:hAnsi="Times New Roman" w:cs="Times New Roman"/>
          <w:color w:val="000000" w:themeColor="text1"/>
          <w:sz w:val="24"/>
          <w:szCs w:val="24"/>
        </w:rPr>
        <w:t>алкометры</w:t>
      </w:r>
      <w:proofErr w:type="spellEnd"/>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0" w:name="P82"/>
      <w:bookmarkEnd w:id="10"/>
      <w:r w:rsidRPr="00460C6F">
        <w:rPr>
          <w:rFonts w:ascii="Times New Roman" w:hAnsi="Times New Roman" w:cs="Times New Roman"/>
          <w:color w:val="000000" w:themeColor="text1"/>
          <w:sz w:val="24"/>
          <w:szCs w:val="24"/>
        </w:rPr>
        <w:t xml:space="preserve">и) приобретение страхователями, осуществляющими пассажирские и грузовые перевозки, приборов </w:t>
      </w:r>
      <w:proofErr w:type="gramStart"/>
      <w:r w:rsidRPr="00460C6F">
        <w:rPr>
          <w:rFonts w:ascii="Times New Roman" w:hAnsi="Times New Roman" w:cs="Times New Roman"/>
          <w:color w:val="000000" w:themeColor="text1"/>
          <w:sz w:val="24"/>
          <w:szCs w:val="24"/>
        </w:rPr>
        <w:t>контроля за</w:t>
      </w:r>
      <w:proofErr w:type="gramEnd"/>
      <w:r w:rsidRPr="00460C6F">
        <w:rPr>
          <w:rFonts w:ascii="Times New Roman" w:hAnsi="Times New Roman" w:cs="Times New Roman"/>
          <w:color w:val="000000" w:themeColor="text1"/>
          <w:sz w:val="24"/>
          <w:szCs w:val="24"/>
        </w:rPr>
        <w:t xml:space="preserve"> режимом труда и отдыха водителей (</w:t>
      </w:r>
      <w:proofErr w:type="spellStart"/>
      <w:r w:rsidRPr="00460C6F">
        <w:rPr>
          <w:rFonts w:ascii="Times New Roman" w:hAnsi="Times New Roman" w:cs="Times New Roman"/>
          <w:color w:val="000000" w:themeColor="text1"/>
          <w:sz w:val="24"/>
          <w:szCs w:val="24"/>
        </w:rPr>
        <w:t>тахографов</w:t>
      </w:r>
      <w:proofErr w:type="spellEnd"/>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1" w:name="P83"/>
      <w:bookmarkEnd w:id="11"/>
      <w:r w:rsidRPr="00460C6F">
        <w:rPr>
          <w:rFonts w:ascii="Times New Roman" w:hAnsi="Times New Roman" w:cs="Times New Roman"/>
          <w:color w:val="000000" w:themeColor="text1"/>
          <w:sz w:val="24"/>
          <w:szCs w:val="24"/>
        </w:rPr>
        <w:t>к) приобретение страхователями аптечек для оказания первой помощи;</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2" w:name="P84"/>
      <w:bookmarkEnd w:id="12"/>
      <w:r w:rsidRPr="00460C6F">
        <w:rPr>
          <w:rFonts w:ascii="Times New Roman" w:hAnsi="Times New Roman" w:cs="Times New Roman"/>
          <w:color w:val="000000" w:themeColor="text1"/>
          <w:sz w:val="24"/>
          <w:szCs w:val="24"/>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w:t>
      </w:r>
      <w:r w:rsidRPr="00460C6F">
        <w:rPr>
          <w:rFonts w:ascii="Times New Roman" w:hAnsi="Times New Roman" w:cs="Times New Roman"/>
          <w:color w:val="000000" w:themeColor="text1"/>
          <w:sz w:val="24"/>
          <w:szCs w:val="24"/>
        </w:rPr>
        <w:lastRenderedPageBreak/>
        <w:t xml:space="preserve">обеспечения безопасности работников и (или) </w:t>
      </w:r>
      <w:proofErr w:type="gramStart"/>
      <w:r w:rsidRPr="00460C6F">
        <w:rPr>
          <w:rFonts w:ascii="Times New Roman" w:hAnsi="Times New Roman" w:cs="Times New Roman"/>
          <w:color w:val="000000" w:themeColor="text1"/>
          <w:sz w:val="24"/>
          <w:szCs w:val="24"/>
        </w:rPr>
        <w:t>контроля за</w:t>
      </w:r>
      <w:proofErr w:type="gramEnd"/>
      <w:r w:rsidRPr="00460C6F">
        <w:rPr>
          <w:rFonts w:ascii="Times New Roman" w:hAnsi="Times New Roman" w:cs="Times New Roman"/>
          <w:color w:val="000000" w:themeColor="text1"/>
          <w:sz w:val="24"/>
          <w:szCs w:val="24"/>
        </w:rPr>
        <w:t xml:space="preserve"> безопасным ведением работ в рамках технологических процессов, в том числе на подземных работах;</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пп</w:t>
      </w:r>
      <w:proofErr w:type="spellEnd"/>
      <w:r w:rsidRPr="00460C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введен </w:t>
      </w:r>
      <w:hyperlink r:id="rId15" w:history="1">
        <w:r w:rsidRPr="00460C6F">
          <w:rPr>
            <w:rFonts w:ascii="Times New Roman" w:hAnsi="Times New Roman" w:cs="Times New Roman"/>
            <w:color w:val="000000" w:themeColor="text1"/>
            <w:sz w:val="24"/>
            <w:szCs w:val="24"/>
          </w:rPr>
          <w:t>Приказом</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3" w:name="P86"/>
      <w:bookmarkEnd w:id="13"/>
      <w:proofErr w:type="gramStart"/>
      <w:r w:rsidRPr="00460C6F">
        <w:rPr>
          <w:rFonts w:ascii="Times New Roman" w:hAnsi="Times New Roman" w:cs="Times New Roman"/>
          <w:color w:val="000000" w:themeColor="text1"/>
          <w:sz w:val="24"/>
          <w:szCs w:val="24"/>
        </w:rP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w:t>
      </w:r>
      <w:proofErr w:type="gramEnd"/>
      <w:r w:rsidRPr="00460C6F">
        <w:rPr>
          <w:rFonts w:ascii="Times New Roman" w:hAnsi="Times New Roman" w:cs="Times New Roman"/>
          <w:color w:val="000000" w:themeColor="text1"/>
          <w:sz w:val="24"/>
          <w:szCs w:val="24"/>
        </w:rPr>
        <w:t xml:space="preserve"> такой фиксации.</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пп</w:t>
      </w:r>
      <w:proofErr w:type="spellEnd"/>
      <w:r w:rsidRPr="00460C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введен </w:t>
      </w:r>
      <w:hyperlink r:id="rId16" w:history="1">
        <w:r w:rsidRPr="00460C6F">
          <w:rPr>
            <w:rFonts w:ascii="Times New Roman" w:hAnsi="Times New Roman" w:cs="Times New Roman"/>
            <w:color w:val="000000" w:themeColor="text1"/>
            <w:sz w:val="24"/>
            <w:szCs w:val="24"/>
          </w:rPr>
          <w:t>Приказом</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4" w:name="P88"/>
      <w:bookmarkEnd w:id="14"/>
      <w:r w:rsidRPr="00460C6F">
        <w:rPr>
          <w:rFonts w:ascii="Times New Roman" w:hAnsi="Times New Roman" w:cs="Times New Roman"/>
          <w:color w:val="000000" w:themeColor="text1"/>
          <w:sz w:val="24"/>
          <w:szCs w:val="24"/>
        </w:rPr>
        <w:t>4.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 Заявление представляется страхователем либо лицом, представляющим его интересы, на бумажном носителе либо в форме электронного документа.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 заявлением представляются:</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план финансового обеспечения предупредительных мер в текущем календарном году, форма которого предусмотрена </w:t>
      </w:r>
      <w:hyperlink w:anchor="P233" w:history="1">
        <w:r w:rsidRPr="00460C6F">
          <w:rPr>
            <w:rFonts w:ascii="Times New Roman" w:hAnsi="Times New Roman" w:cs="Times New Roman"/>
            <w:color w:val="000000" w:themeColor="text1"/>
            <w:sz w:val="24"/>
            <w:szCs w:val="24"/>
          </w:rPr>
          <w:t>приложением</w:t>
        </w:r>
      </w:hyperlink>
      <w:r w:rsidRPr="00460C6F">
        <w:rPr>
          <w:rFonts w:ascii="Times New Roman" w:hAnsi="Times New Roman" w:cs="Times New Roman"/>
          <w:color w:val="000000" w:themeColor="text1"/>
          <w:sz w:val="24"/>
          <w:szCs w:val="24"/>
        </w:rPr>
        <w:t xml:space="preserve"> к Правилам,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roofErr w:type="gramEnd"/>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(выписка из) коллективного договора (соглашения по охране труда между работодателем и представительным органом работников).</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(копии документов), обосновывающие необходимость финансового обеспечения предупредительных мер, в том числе:</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а) в случае включения в план финансового обеспечения предупредительных мер мероприятий, предусмотренных </w:t>
      </w:r>
      <w:hyperlink w:anchor="P59"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локального нормативного акта о создании комиссии по проведению специальной оценки условий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б) в случае включения в план финансового обеспечения предупредительных мер мероприятий, предусмотренных </w:t>
      </w:r>
      <w:hyperlink w:anchor="P60"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 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17" w:history="1">
        <w:r w:rsidRPr="00460C6F">
          <w:rPr>
            <w:rFonts w:ascii="Times New Roman" w:hAnsi="Times New Roman" w:cs="Times New Roman"/>
            <w:color w:val="000000" w:themeColor="text1"/>
            <w:sz w:val="24"/>
            <w:szCs w:val="24"/>
          </w:rPr>
          <w:t>закона</w:t>
        </w:r>
      </w:hyperlink>
      <w:r w:rsidRPr="00460C6F">
        <w:rPr>
          <w:rFonts w:ascii="Times New Roman" w:hAnsi="Times New Roman" w:cs="Times New Roman"/>
          <w:color w:val="000000" w:themeColor="text1"/>
          <w:sz w:val="24"/>
          <w:szCs w:val="24"/>
        </w:rPr>
        <w:t xml:space="preserve"> от 28 декабря 2013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426-ФЗ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 специальной оценке условий труда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(Собрание законодательства Российской</w:t>
      </w:r>
      <w:proofErr w:type="gramEnd"/>
      <w:r w:rsidRPr="00460C6F">
        <w:rPr>
          <w:rFonts w:ascii="Times New Roman" w:hAnsi="Times New Roman" w:cs="Times New Roman"/>
          <w:color w:val="000000" w:themeColor="text1"/>
          <w:sz w:val="24"/>
          <w:szCs w:val="24"/>
        </w:rPr>
        <w:t xml:space="preserve"> </w:t>
      </w:r>
      <w:proofErr w:type="gramStart"/>
      <w:r w:rsidRPr="00460C6F">
        <w:rPr>
          <w:rFonts w:ascii="Times New Roman" w:hAnsi="Times New Roman" w:cs="Times New Roman"/>
          <w:color w:val="000000" w:themeColor="text1"/>
          <w:sz w:val="24"/>
          <w:szCs w:val="24"/>
        </w:rPr>
        <w:t xml:space="preserve">Федерации, 2013,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52, ст. 6991) порядком, не истек, то представляются копии отчета о проведении аттестации рабочих мест по условиям труда);</w:t>
      </w:r>
      <w:proofErr w:type="gramEnd"/>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w:t>
      </w:r>
      <w:r w:rsidRPr="00460C6F">
        <w:rPr>
          <w:rFonts w:ascii="Times New Roman" w:hAnsi="Times New Roman" w:cs="Times New Roman"/>
          <w:color w:val="000000" w:themeColor="text1"/>
          <w:sz w:val="24"/>
          <w:szCs w:val="24"/>
        </w:rPr>
        <w:lastRenderedPageBreak/>
        <w:t>рабочих местах;</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документов, подтверждающих приобретение организацией соответствующего оборудования и проведение работ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включения в план финансового обеспечения предупредительных мер мероприятий, не требующих приобретения оборудования, - копию договора на проведение соответствующих работ;</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в случае включения в план финансового обеспечения предупредительных мер мероприятий, предусмотренных </w:t>
      </w:r>
      <w:hyperlink w:anchor="P61"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копию приказа </w:t>
      </w:r>
      <w:proofErr w:type="gramStart"/>
      <w:r w:rsidRPr="00460C6F">
        <w:rPr>
          <w:rFonts w:ascii="Times New Roman" w:hAnsi="Times New Roman" w:cs="Times New Roman"/>
          <w:color w:val="000000" w:themeColor="text1"/>
          <w:sz w:val="24"/>
          <w:szCs w:val="24"/>
        </w:rPr>
        <w:t>о направлении работников на обучение по охране труда с отрывом от производства</w:t>
      </w:r>
      <w:proofErr w:type="gramEnd"/>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список работников, направляемых на </w:t>
      </w:r>
      <w:proofErr w:type="gramStart"/>
      <w:r w:rsidRPr="00460C6F">
        <w:rPr>
          <w:rFonts w:ascii="Times New Roman" w:hAnsi="Times New Roman" w:cs="Times New Roman"/>
          <w:color w:val="000000" w:themeColor="text1"/>
          <w:sz w:val="24"/>
          <w:szCs w:val="24"/>
        </w:rPr>
        <w:t>обучение по охране</w:t>
      </w:r>
      <w:proofErr w:type="gramEnd"/>
      <w:r w:rsidRPr="00460C6F">
        <w:rPr>
          <w:rFonts w:ascii="Times New Roman" w:hAnsi="Times New Roman" w:cs="Times New Roman"/>
          <w:color w:val="000000" w:themeColor="text1"/>
          <w:sz w:val="24"/>
          <w:szCs w:val="24"/>
        </w:rPr>
        <w:t xml:space="preserve">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 копию договора на проведение обучения работодателей и работников вопросам охраны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w:t>
      </w:r>
      <w:hyperlink r:id="rId18" w:history="1">
        <w:r w:rsidRPr="00460C6F">
          <w:rPr>
            <w:rFonts w:ascii="Times New Roman" w:hAnsi="Times New Roman" w:cs="Times New Roman"/>
            <w:color w:val="000000" w:themeColor="text1"/>
            <w:sz w:val="24"/>
            <w:szCs w:val="24"/>
          </w:rPr>
          <w:t>порядке</w:t>
        </w:r>
      </w:hyperlink>
      <w:r w:rsidRPr="00460C6F">
        <w:rPr>
          <w:rFonts w:ascii="Times New Roman" w:hAnsi="Times New Roman" w:cs="Times New Roman"/>
          <w:color w:val="000000" w:themeColor="text1"/>
          <w:sz w:val="24"/>
          <w:szCs w:val="24"/>
        </w:rPr>
        <w:t xml:space="preserve"> &lt;1&gt; и (или) копию договора с организацией, осуществляющей образовательную деятельность, в которой проходили обучение работники, указанные в </w:t>
      </w:r>
      <w:hyperlink w:anchor="P69" w:history="1">
        <w:r w:rsidRPr="00460C6F">
          <w:rPr>
            <w:rFonts w:ascii="Times New Roman" w:hAnsi="Times New Roman" w:cs="Times New Roman"/>
            <w:color w:val="000000" w:themeColor="text1"/>
            <w:sz w:val="24"/>
            <w:szCs w:val="24"/>
          </w:rPr>
          <w:t xml:space="preserve">абзаце восьмом подпункта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roofErr w:type="gramEnd"/>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19"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&lt;1&gt; </w:t>
      </w:r>
      <w:hyperlink r:id="rId20" w:history="1">
        <w:r w:rsidRPr="00460C6F">
          <w:rPr>
            <w:rFonts w:ascii="Times New Roman" w:hAnsi="Times New Roman" w:cs="Times New Roman"/>
            <w:color w:val="000000" w:themeColor="text1"/>
            <w:sz w:val="24"/>
            <w:szCs w:val="24"/>
          </w:rPr>
          <w:t>Приказ</w:t>
        </w:r>
      </w:hyperlink>
      <w:r w:rsidRPr="00460C6F">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1 апреля 2010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205н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(зарегистрирован Министерством юстиции Российской Федерации 29 июня 2010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17648) с изменениями, внесенными приказами Министерства здравоохранения и социального развития Российской Федерации от</w:t>
      </w:r>
      <w:proofErr w:type="gramEnd"/>
      <w:r w:rsidRPr="00460C6F">
        <w:rPr>
          <w:rFonts w:ascii="Times New Roman" w:hAnsi="Times New Roman" w:cs="Times New Roman"/>
          <w:color w:val="000000" w:themeColor="text1"/>
          <w:sz w:val="24"/>
          <w:szCs w:val="24"/>
        </w:rPr>
        <w:t xml:space="preserve"> 10 сентября 2010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794н (зарегистрирован Министерством юстиции Российской Федерации 4 октября 2010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18605), от 30 июня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644н (зарегистрирован Министерством юстиции Российской Федерации 22 июля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21489) и от 22 ноября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1379н (зарегистрирован Министерством юстиции Российской Федерации 20 декабря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22690).</w:t>
      </w: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уведомления Минтруда России (</w:t>
      </w:r>
      <w:proofErr w:type="spellStart"/>
      <w:r w:rsidRPr="00460C6F">
        <w:rPr>
          <w:rFonts w:ascii="Times New Roman" w:hAnsi="Times New Roman" w:cs="Times New Roman"/>
          <w:color w:val="000000" w:themeColor="text1"/>
          <w:sz w:val="24"/>
          <w:szCs w:val="24"/>
        </w:rPr>
        <w:t>Минздравсоцразвития</w:t>
      </w:r>
      <w:proofErr w:type="spellEnd"/>
      <w:r w:rsidRPr="00460C6F">
        <w:rPr>
          <w:rFonts w:ascii="Times New Roman" w:hAnsi="Times New Roman" w:cs="Times New Roman"/>
          <w:color w:val="000000" w:themeColor="text1"/>
          <w:sz w:val="24"/>
          <w:szCs w:val="24"/>
        </w:rPr>
        <w:t xml:space="preserve"> России) о включении обучающей организации в реестр организаций, оказывающих услуги в области охраны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программы обучения, утвержденной в установленном порядке.</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Одновременно со списком работников, направляемых на </w:t>
      </w:r>
      <w:proofErr w:type="gramStart"/>
      <w:r w:rsidRPr="00460C6F">
        <w:rPr>
          <w:rFonts w:ascii="Times New Roman" w:hAnsi="Times New Roman" w:cs="Times New Roman"/>
          <w:color w:val="000000" w:themeColor="text1"/>
          <w:sz w:val="24"/>
          <w:szCs w:val="24"/>
        </w:rPr>
        <w:t>обучение по охране</w:t>
      </w:r>
      <w:proofErr w:type="gramEnd"/>
      <w:r w:rsidRPr="00460C6F">
        <w:rPr>
          <w:rFonts w:ascii="Times New Roman" w:hAnsi="Times New Roman" w:cs="Times New Roman"/>
          <w:color w:val="000000" w:themeColor="text1"/>
          <w:sz w:val="24"/>
          <w:szCs w:val="24"/>
        </w:rPr>
        <w:t xml:space="preserve"> труда, страхователь представляет в территориальный орган Фонда документы, подтверждающие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приказов о назначении на должность руководителей организаций малого предпринимательства;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справку о средней численности работников организации малого предпринимательства за прошедший календарный год;</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копии приказов о возложении на работников организаций малого </w:t>
      </w:r>
      <w:r w:rsidRPr="00460C6F">
        <w:rPr>
          <w:rFonts w:ascii="Times New Roman" w:hAnsi="Times New Roman" w:cs="Times New Roman"/>
          <w:color w:val="000000" w:themeColor="text1"/>
          <w:sz w:val="24"/>
          <w:szCs w:val="24"/>
        </w:rPr>
        <w:lastRenderedPageBreak/>
        <w:t>предпринимательства (с численностью работников до 50 человек) обязанностей специалистов по охране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включения в список руководителей государственных (муниципальных) учреждений - копии трудовых книжек или копии приказов о назначении на должность (приеме на работу) руководителей государственных (муниципальных) учреждений;</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в случае включения в список работников организаций, отнесенных в соответствии с действующим законодательством к опасным производственным объектам (в случае, если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проводится с отрывом от производства в организации, осуществляющей образовательную деятельность) - копию свидетельства установленного </w:t>
      </w:r>
      <w:hyperlink r:id="rId21" w:history="1">
        <w:r w:rsidRPr="00460C6F">
          <w:rPr>
            <w:rFonts w:ascii="Times New Roman" w:hAnsi="Times New Roman" w:cs="Times New Roman"/>
            <w:color w:val="000000" w:themeColor="text1"/>
            <w:sz w:val="24"/>
            <w:szCs w:val="24"/>
          </w:rPr>
          <w:t>образца</w:t>
        </w:r>
      </w:hyperlink>
      <w:r w:rsidRPr="00460C6F">
        <w:rPr>
          <w:rFonts w:ascii="Times New Roman" w:hAnsi="Times New Roman" w:cs="Times New Roman"/>
          <w:color w:val="000000" w:themeColor="text1"/>
          <w:sz w:val="24"/>
          <w:szCs w:val="24"/>
        </w:rPr>
        <w:t xml:space="preserve"> о регистрации опасного производственного</w:t>
      </w:r>
      <w:proofErr w:type="gramEnd"/>
      <w:r w:rsidRPr="00460C6F">
        <w:rPr>
          <w:rFonts w:ascii="Times New Roman" w:hAnsi="Times New Roman" w:cs="Times New Roman"/>
          <w:color w:val="000000" w:themeColor="text1"/>
          <w:sz w:val="24"/>
          <w:szCs w:val="24"/>
        </w:rPr>
        <w:t xml:space="preserve"> объекта в государственном реестре опасных производственных объектов;</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(абзац введен </w:t>
      </w:r>
      <w:hyperlink r:id="rId22" w:history="1">
        <w:r w:rsidRPr="00460C6F">
          <w:rPr>
            <w:rFonts w:ascii="Times New Roman" w:hAnsi="Times New Roman" w:cs="Times New Roman"/>
            <w:color w:val="000000" w:themeColor="text1"/>
            <w:sz w:val="24"/>
            <w:szCs w:val="24"/>
          </w:rPr>
          <w:t>Приказом</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г) в случае включения в план финансового обеспечения предупредительных мер мероприятий, предусмотренных </w:t>
      </w:r>
      <w:hyperlink w:anchor="P76"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г</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w:t>
      </w:r>
      <w:proofErr w:type="gramEnd"/>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23"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 перечень СИЗ, приобретаемых с учетом результатов проведения специальной оценки условий труда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24" w:history="1">
        <w:r w:rsidRPr="00460C6F">
          <w:rPr>
            <w:rFonts w:ascii="Times New Roman" w:hAnsi="Times New Roman" w:cs="Times New Roman"/>
            <w:color w:val="000000" w:themeColor="text1"/>
            <w:sz w:val="24"/>
            <w:szCs w:val="24"/>
          </w:rPr>
          <w:t>закона</w:t>
        </w:r>
      </w:hyperlink>
      <w:r w:rsidRPr="00460C6F">
        <w:rPr>
          <w:rFonts w:ascii="Times New Roman" w:hAnsi="Times New Roman" w:cs="Times New Roman"/>
          <w:color w:val="000000" w:themeColor="text1"/>
          <w:sz w:val="24"/>
          <w:szCs w:val="24"/>
        </w:rPr>
        <w:t xml:space="preserve"> от 28 декабря 2013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426-ФЗ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 специальной оценке условий труда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(Собрание законодательства Российской Федерации, 2013,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52, ст. 6991) порядком, не истек, то с учетом аттестации рабочих</w:t>
      </w:r>
      <w:proofErr w:type="gramEnd"/>
      <w:r w:rsidRPr="00460C6F">
        <w:rPr>
          <w:rFonts w:ascii="Times New Roman" w:hAnsi="Times New Roman" w:cs="Times New Roman"/>
          <w:color w:val="000000" w:themeColor="text1"/>
          <w:sz w:val="24"/>
          <w:szCs w:val="24"/>
        </w:rPr>
        <w:t xml:space="preserve"> мест по условиям труда), с указанием профессий (должностей) работников, норм выдачи </w:t>
      </w:r>
      <w:proofErr w:type="gramStart"/>
      <w:r w:rsidRPr="00460C6F">
        <w:rPr>
          <w:rFonts w:ascii="Times New Roman" w:hAnsi="Times New Roman" w:cs="Times New Roman"/>
          <w:color w:val="000000" w:themeColor="text1"/>
          <w:sz w:val="24"/>
          <w:szCs w:val="24"/>
        </w:rPr>
        <w:t>СИЗ</w:t>
      </w:r>
      <w:proofErr w:type="gramEnd"/>
      <w:r w:rsidRPr="00460C6F">
        <w:rPr>
          <w:rFonts w:ascii="Times New Roman" w:hAnsi="Times New Roman" w:cs="Times New Roman"/>
          <w:color w:val="000000" w:themeColor="text1"/>
          <w:sz w:val="24"/>
          <w:szCs w:val="24"/>
        </w:rPr>
        <w:t>, а также количества, стоимости, даты изготовления и срока годности приобретаемых СИЗ;</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25"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копии сертификатов (деклараций) соответствия СИЗ техническому </w:t>
      </w:r>
      <w:hyperlink r:id="rId26" w:history="1">
        <w:r w:rsidRPr="00460C6F">
          <w:rPr>
            <w:rFonts w:ascii="Times New Roman" w:hAnsi="Times New Roman" w:cs="Times New Roman"/>
            <w:color w:val="000000" w:themeColor="text1"/>
            <w:sz w:val="24"/>
            <w:szCs w:val="24"/>
          </w:rPr>
          <w:t>регламенту</w:t>
        </w:r>
      </w:hyperlink>
      <w:r w:rsidRPr="00460C6F">
        <w:rPr>
          <w:rFonts w:ascii="Times New Roman" w:hAnsi="Times New Roman" w:cs="Times New Roman"/>
          <w:color w:val="000000" w:themeColor="text1"/>
          <w:sz w:val="24"/>
          <w:szCs w:val="24"/>
        </w:rPr>
        <w:t xml:space="preserve"> Таможенного союза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 безопасности средств индивидуальной защиты</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w:t>
      </w:r>
      <w:proofErr w:type="gramStart"/>
      <w:r w:rsidRPr="00460C6F">
        <w:rPr>
          <w:rFonts w:ascii="Times New Roman" w:hAnsi="Times New Roman" w:cs="Times New Roman"/>
          <w:color w:val="000000" w:themeColor="text1"/>
          <w:sz w:val="24"/>
          <w:szCs w:val="24"/>
        </w:rPr>
        <w:t>ТР</w:t>
      </w:r>
      <w:proofErr w:type="gramEnd"/>
      <w:r w:rsidRPr="00460C6F">
        <w:rPr>
          <w:rFonts w:ascii="Times New Roman" w:hAnsi="Times New Roman" w:cs="Times New Roman"/>
          <w:color w:val="000000" w:themeColor="text1"/>
          <w:sz w:val="24"/>
          <w:szCs w:val="24"/>
        </w:rPr>
        <w:t xml:space="preserve"> ТС 019/2011), утвержденному Решением Комиссии Таможенного союза от 9 декабря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878, и сертификатов (деклараций) соответствия тканей, трикотажных полотен и нетканых материалов, использованных для изготовления специальной одежды, техническому </w:t>
      </w:r>
      <w:hyperlink r:id="rId27" w:history="1">
        <w:r w:rsidRPr="00460C6F">
          <w:rPr>
            <w:rFonts w:ascii="Times New Roman" w:hAnsi="Times New Roman" w:cs="Times New Roman"/>
            <w:color w:val="000000" w:themeColor="text1"/>
            <w:sz w:val="24"/>
            <w:szCs w:val="24"/>
          </w:rPr>
          <w:t>регламенту</w:t>
        </w:r>
      </w:hyperlink>
      <w:r w:rsidRPr="00460C6F">
        <w:rPr>
          <w:rFonts w:ascii="Times New Roman" w:hAnsi="Times New Roman" w:cs="Times New Roman"/>
          <w:color w:val="000000" w:themeColor="text1"/>
          <w:sz w:val="24"/>
          <w:szCs w:val="24"/>
        </w:rPr>
        <w:t xml:space="preserve"> Таможенного союза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 безопасности продукции легкой промышленности</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(ТР ТС 017/2011), утвержденному Решением Комиссии Таможенного союза от 9 декабря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876;</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28"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spellStart"/>
      <w:r w:rsidRPr="00460C6F">
        <w:rPr>
          <w:rFonts w:ascii="Times New Roman" w:hAnsi="Times New Roman" w:cs="Times New Roman"/>
          <w:color w:val="000000" w:themeColor="text1"/>
          <w:sz w:val="24"/>
          <w:szCs w:val="24"/>
        </w:rPr>
        <w:t>д</w:t>
      </w:r>
      <w:proofErr w:type="spellEnd"/>
      <w:r w:rsidRPr="00460C6F">
        <w:rPr>
          <w:rFonts w:ascii="Times New Roman" w:hAnsi="Times New Roman" w:cs="Times New Roman"/>
          <w:color w:val="000000" w:themeColor="text1"/>
          <w:sz w:val="24"/>
          <w:szCs w:val="24"/>
        </w:rPr>
        <w:t xml:space="preserve">) в случае включения в план финансового обеспечения предупредительных мер мероприятий, предусмотренных </w:t>
      </w:r>
      <w:hyperlink w:anchor="P78"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заключительный акт врачебной комиссии по итогам проведения обязательных периодических медицинских осмотров (обследований) работников (далее - </w:t>
      </w:r>
      <w:r w:rsidRPr="00460C6F">
        <w:rPr>
          <w:rFonts w:ascii="Times New Roman" w:hAnsi="Times New Roman" w:cs="Times New Roman"/>
          <w:color w:val="000000" w:themeColor="text1"/>
          <w:sz w:val="24"/>
          <w:szCs w:val="24"/>
        </w:rPr>
        <w:lastRenderedPageBreak/>
        <w:t>заключительный акт);</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списки работников, направляемых на санаторно-курортное лечение, с указанием рекомендаций, содержащихся в заключительном акте;</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лицензии организации, осуществляющей санаторно-курортное лечение работников на территории Российской Федерации;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договоров с организацией, осуществляющей санаторно-курортное лечение работников, счетов на приобретение путевок;</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29"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калькуляцию стоимости путевки;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е) в случае включения в план финансового обеспечения предупредительных мер мероприятий, предусмотренных </w:t>
      </w:r>
      <w:hyperlink w:anchor="P79"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работодателем в установленном порядке &lt;2&gt;;</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&lt;2&gt; </w:t>
      </w:r>
      <w:hyperlink r:id="rId30" w:history="1">
        <w:r w:rsidRPr="00460C6F">
          <w:rPr>
            <w:rFonts w:ascii="Times New Roman" w:hAnsi="Times New Roman" w:cs="Times New Roman"/>
            <w:color w:val="000000" w:themeColor="text1"/>
            <w:sz w:val="24"/>
            <w:szCs w:val="24"/>
          </w:rPr>
          <w:t>Приказ</w:t>
        </w:r>
      </w:hyperlink>
      <w:r w:rsidRPr="00460C6F">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12 апреля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302н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w:t>
      </w:r>
      <w:proofErr w:type="gramEnd"/>
      <w:r w:rsidRPr="00460C6F">
        <w:rPr>
          <w:rFonts w:ascii="Times New Roman" w:hAnsi="Times New Roman" w:cs="Times New Roman"/>
          <w:color w:val="000000" w:themeColor="text1"/>
          <w:sz w:val="24"/>
          <w:szCs w:val="24"/>
        </w:rPr>
        <w:t xml:space="preserve"> условиями труда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(зарегистрирован Министерством юстиции Российской Федерации 21 октября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22111).</w:t>
      </w: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договора с медицинской организацией на проведение обязательных периодических медицинских осмотров (обследований) работников;</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лицензии медицинской организации на осуществление работ и оказание услуг, связанных с проведением обязательных предварительных и периодических медицинских осмотров (обследований) работников;</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ж) в случае включения в план финансового обеспечения предупредительных мер мероприятий, предусмотренных </w:t>
      </w:r>
      <w:hyperlink w:anchor="P80"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перечень работников, которым выдается ЛПП, с указанием их профессий (должностей) и норм выдачи со ссылкой на соответствующий пункт </w:t>
      </w:r>
      <w:hyperlink r:id="rId31" w:history="1">
        <w:r w:rsidRPr="00460C6F">
          <w:rPr>
            <w:rFonts w:ascii="Times New Roman" w:hAnsi="Times New Roman" w:cs="Times New Roman"/>
            <w:color w:val="000000" w:themeColor="text1"/>
            <w:sz w:val="24"/>
            <w:szCs w:val="24"/>
          </w:rPr>
          <w:t>Перечня</w:t>
        </w:r>
      </w:hyperlink>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номер рациона ЛПП;</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график занятости работников, имеющих право на получение ЛПП;</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документов о фактически отработанном работниками времени в особо вредных условиях труда;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постатейных смет расходов, запланированных страхователем на обеспечение работников ЛПП, на планируемый период;</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документов, подтверждающих затраты страхователя на обеспечение работников ЛПП;</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spellStart"/>
      <w:r w:rsidRPr="00460C6F">
        <w:rPr>
          <w:rFonts w:ascii="Times New Roman" w:hAnsi="Times New Roman" w:cs="Times New Roman"/>
          <w:color w:val="000000" w:themeColor="text1"/>
          <w:sz w:val="24"/>
          <w:szCs w:val="24"/>
        </w:rPr>
        <w:t>з</w:t>
      </w:r>
      <w:proofErr w:type="spellEnd"/>
      <w:r w:rsidRPr="00460C6F">
        <w:rPr>
          <w:rFonts w:ascii="Times New Roman" w:hAnsi="Times New Roman" w:cs="Times New Roman"/>
          <w:color w:val="000000" w:themeColor="text1"/>
          <w:sz w:val="24"/>
          <w:szCs w:val="24"/>
        </w:rPr>
        <w:t xml:space="preserve">) в случае включения в план финансового обеспечения предупредительных мер мероприятий, предусмотренных </w:t>
      </w:r>
      <w:hyperlink w:anchor="P81"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з</w:t>
        </w:r>
        <w:proofErr w:type="spellEnd"/>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копию локального нормативного акта о проведении </w:t>
      </w:r>
      <w:proofErr w:type="spellStart"/>
      <w:r w:rsidRPr="00460C6F">
        <w:rPr>
          <w:rFonts w:ascii="Times New Roman" w:hAnsi="Times New Roman" w:cs="Times New Roman"/>
          <w:color w:val="000000" w:themeColor="text1"/>
          <w:sz w:val="24"/>
          <w:szCs w:val="24"/>
        </w:rPr>
        <w:t>предсменных</w:t>
      </w:r>
      <w:proofErr w:type="spellEnd"/>
      <w:r w:rsidRPr="00460C6F">
        <w:rPr>
          <w:rFonts w:ascii="Times New Roman" w:hAnsi="Times New Roman" w:cs="Times New Roman"/>
          <w:color w:val="000000" w:themeColor="text1"/>
          <w:sz w:val="24"/>
          <w:szCs w:val="24"/>
        </w:rPr>
        <w:t xml:space="preserve"> и (или) </w:t>
      </w:r>
      <w:proofErr w:type="spellStart"/>
      <w:r w:rsidRPr="00460C6F">
        <w:rPr>
          <w:rFonts w:ascii="Times New Roman" w:hAnsi="Times New Roman" w:cs="Times New Roman"/>
          <w:color w:val="000000" w:themeColor="text1"/>
          <w:sz w:val="24"/>
          <w:szCs w:val="24"/>
        </w:rPr>
        <w:t>предрейсовых</w:t>
      </w:r>
      <w:proofErr w:type="spellEnd"/>
      <w:r w:rsidRPr="00460C6F">
        <w:rPr>
          <w:rFonts w:ascii="Times New Roman" w:hAnsi="Times New Roman" w:cs="Times New Roman"/>
          <w:color w:val="000000" w:themeColor="text1"/>
          <w:sz w:val="24"/>
          <w:szCs w:val="24"/>
        </w:rPr>
        <w:t xml:space="preserve"> медицинских осмотров работников;</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копию лицензии страхователя на осуществление </w:t>
      </w:r>
      <w:proofErr w:type="spellStart"/>
      <w:r w:rsidRPr="00460C6F">
        <w:rPr>
          <w:rFonts w:ascii="Times New Roman" w:hAnsi="Times New Roman" w:cs="Times New Roman"/>
          <w:color w:val="000000" w:themeColor="text1"/>
          <w:sz w:val="24"/>
          <w:szCs w:val="24"/>
        </w:rPr>
        <w:t>предсменных</w:t>
      </w:r>
      <w:proofErr w:type="spellEnd"/>
      <w:r w:rsidRPr="00460C6F">
        <w:rPr>
          <w:rFonts w:ascii="Times New Roman" w:hAnsi="Times New Roman" w:cs="Times New Roman"/>
          <w:color w:val="000000" w:themeColor="text1"/>
          <w:sz w:val="24"/>
          <w:szCs w:val="24"/>
        </w:rPr>
        <w:t xml:space="preserve"> и (или) </w:t>
      </w:r>
      <w:proofErr w:type="spellStart"/>
      <w:r w:rsidRPr="00460C6F">
        <w:rPr>
          <w:rFonts w:ascii="Times New Roman" w:hAnsi="Times New Roman" w:cs="Times New Roman"/>
          <w:color w:val="000000" w:themeColor="text1"/>
          <w:sz w:val="24"/>
          <w:szCs w:val="24"/>
        </w:rPr>
        <w:t>предрейсовых</w:t>
      </w:r>
      <w:proofErr w:type="spellEnd"/>
      <w:r w:rsidRPr="00460C6F">
        <w:rPr>
          <w:rFonts w:ascii="Times New Roman" w:hAnsi="Times New Roman" w:cs="Times New Roman"/>
          <w:color w:val="000000" w:themeColor="text1"/>
          <w:sz w:val="24"/>
          <w:szCs w:val="24"/>
        </w:rPr>
        <w:t xml:space="preserve"> медицинских осмотров работников или копию договора страхователя с организацией, оказывающей услуги по проведению </w:t>
      </w:r>
      <w:proofErr w:type="spellStart"/>
      <w:r w:rsidRPr="00460C6F">
        <w:rPr>
          <w:rFonts w:ascii="Times New Roman" w:hAnsi="Times New Roman" w:cs="Times New Roman"/>
          <w:color w:val="000000" w:themeColor="text1"/>
          <w:sz w:val="24"/>
          <w:szCs w:val="24"/>
        </w:rPr>
        <w:t>предсменных</w:t>
      </w:r>
      <w:proofErr w:type="spellEnd"/>
      <w:r w:rsidRPr="00460C6F">
        <w:rPr>
          <w:rFonts w:ascii="Times New Roman" w:hAnsi="Times New Roman" w:cs="Times New Roman"/>
          <w:color w:val="000000" w:themeColor="text1"/>
          <w:sz w:val="24"/>
          <w:szCs w:val="24"/>
        </w:rPr>
        <w:t xml:space="preserve"> и (или) </w:t>
      </w:r>
      <w:proofErr w:type="spellStart"/>
      <w:r w:rsidRPr="00460C6F">
        <w:rPr>
          <w:rFonts w:ascii="Times New Roman" w:hAnsi="Times New Roman" w:cs="Times New Roman"/>
          <w:color w:val="000000" w:themeColor="text1"/>
          <w:sz w:val="24"/>
          <w:szCs w:val="24"/>
        </w:rPr>
        <w:t>предрейсовых</w:t>
      </w:r>
      <w:proofErr w:type="spellEnd"/>
      <w:r w:rsidRPr="00460C6F">
        <w:rPr>
          <w:rFonts w:ascii="Times New Roman" w:hAnsi="Times New Roman" w:cs="Times New Roman"/>
          <w:color w:val="000000" w:themeColor="text1"/>
          <w:sz w:val="24"/>
          <w:szCs w:val="24"/>
        </w:rPr>
        <w:t xml:space="preserve"> медицинских осмотров работников, с приложением лицензии данной организации на право осуществления указанного вида деятельности;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lastRenderedPageBreak/>
        <w:t xml:space="preserve">- копии счетов на оплату приобретаемых </w:t>
      </w:r>
      <w:proofErr w:type="spellStart"/>
      <w:r w:rsidRPr="00460C6F">
        <w:rPr>
          <w:rFonts w:ascii="Times New Roman" w:hAnsi="Times New Roman" w:cs="Times New Roman"/>
          <w:color w:val="000000" w:themeColor="text1"/>
          <w:sz w:val="24"/>
          <w:szCs w:val="24"/>
        </w:rPr>
        <w:t>алкотестеров</w:t>
      </w:r>
      <w:proofErr w:type="spellEnd"/>
      <w:r w:rsidRPr="00460C6F">
        <w:rPr>
          <w:rFonts w:ascii="Times New Roman" w:hAnsi="Times New Roman" w:cs="Times New Roman"/>
          <w:color w:val="000000" w:themeColor="text1"/>
          <w:sz w:val="24"/>
          <w:szCs w:val="24"/>
        </w:rPr>
        <w:t xml:space="preserve"> или </w:t>
      </w:r>
      <w:proofErr w:type="spellStart"/>
      <w:r w:rsidRPr="00460C6F">
        <w:rPr>
          <w:rFonts w:ascii="Times New Roman" w:hAnsi="Times New Roman" w:cs="Times New Roman"/>
          <w:color w:val="000000" w:themeColor="text1"/>
          <w:sz w:val="24"/>
          <w:szCs w:val="24"/>
        </w:rPr>
        <w:t>алкометров</w:t>
      </w:r>
      <w:proofErr w:type="spellEnd"/>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и) в случае включения в план финансового обеспечения предупредительных мер мероприятий, предусмотренных </w:t>
      </w:r>
      <w:hyperlink w:anchor="P82"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лицензий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перечень транспортных средств (далее - ТС), подлежащих оснащению </w:t>
      </w:r>
      <w:proofErr w:type="spellStart"/>
      <w:r w:rsidRPr="00460C6F">
        <w:rPr>
          <w:rFonts w:ascii="Times New Roman" w:hAnsi="Times New Roman" w:cs="Times New Roman"/>
          <w:color w:val="000000" w:themeColor="text1"/>
          <w:sz w:val="24"/>
          <w:szCs w:val="24"/>
        </w:rPr>
        <w:t>тахографами</w:t>
      </w:r>
      <w:proofErr w:type="spellEnd"/>
      <w:r w:rsidRPr="00460C6F">
        <w:rPr>
          <w:rFonts w:ascii="Times New Roman" w:hAnsi="Times New Roman" w:cs="Times New Roman"/>
          <w:color w:val="000000" w:themeColor="text1"/>
          <w:sz w:val="24"/>
          <w:szCs w:val="24"/>
        </w:rPr>
        <w:t>, с указанием их государственного регистрационного номера, даты выпуска, сведений о прохождении ТС последнего технического осмотра;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копии паспортов ТС;</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копию свидетельства о регистрации ТС в органах Государственной инспекции безопасности дорожного движения;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копии счетов на оплату приобретаемых </w:t>
      </w:r>
      <w:proofErr w:type="spellStart"/>
      <w:r w:rsidRPr="00460C6F">
        <w:rPr>
          <w:rFonts w:ascii="Times New Roman" w:hAnsi="Times New Roman" w:cs="Times New Roman"/>
          <w:color w:val="000000" w:themeColor="text1"/>
          <w:sz w:val="24"/>
          <w:szCs w:val="24"/>
        </w:rPr>
        <w:t>тахографов</w:t>
      </w:r>
      <w:proofErr w:type="spellEnd"/>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к) в случае включения в план финансового обеспечения предупредительных мер мероприятий, предусмотренных </w:t>
      </w:r>
      <w:hyperlink w:anchor="P83"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 - перечень приобретаемых медицинских изделий &lt;3&gt; с указанием количества и стоимости приобретаемых медицинских изделий, а также с указанием санитарных постов, подлежащих комплектацией аптечками;</w:t>
      </w:r>
      <w:proofErr w:type="gramEnd"/>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&lt;3&gt; </w:t>
      </w:r>
      <w:hyperlink r:id="rId32" w:history="1">
        <w:r w:rsidRPr="00460C6F">
          <w:rPr>
            <w:rFonts w:ascii="Times New Roman" w:hAnsi="Times New Roman" w:cs="Times New Roman"/>
            <w:color w:val="000000" w:themeColor="text1"/>
            <w:sz w:val="24"/>
            <w:szCs w:val="24"/>
          </w:rPr>
          <w:t>Приказ</w:t>
        </w:r>
      </w:hyperlink>
      <w:r w:rsidRPr="00460C6F">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5 марта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169н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Об утверждении требований к комплектации изделиями медицинского назначения аптечек для оказания первой помощи работникам</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(зарегистрирован Министерством юстиции Российской Федерации 11 апреля 2011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20452).</w:t>
      </w: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л) в случае включения в план финансового обеспечения предупредительных мер мероприятий, предусмотренных </w:t>
      </w:r>
      <w:hyperlink w:anchor="P84" w:history="1">
        <w:r w:rsidRPr="00460C6F">
          <w:rPr>
            <w:rFonts w:ascii="Times New Roman" w:hAnsi="Times New Roman" w:cs="Times New Roman"/>
            <w:color w:val="000000" w:themeColor="text1"/>
            <w:sz w:val="24"/>
            <w:szCs w:val="24"/>
          </w:rPr>
          <w:t xml:space="preserve">подпунктами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w:t>
        </w:r>
      </w:hyperlink>
      <w:r w:rsidRPr="00460C6F">
        <w:rPr>
          <w:rFonts w:ascii="Times New Roman" w:hAnsi="Times New Roman" w:cs="Times New Roman"/>
          <w:color w:val="000000" w:themeColor="text1"/>
          <w:sz w:val="24"/>
          <w:szCs w:val="24"/>
        </w:rPr>
        <w:t xml:space="preserve"> и </w:t>
      </w:r>
      <w:hyperlink w:anchor="P86" w:history="1">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w:t>
        </w:r>
      </w:hyperlink>
      <w:r w:rsidRPr="00460C6F">
        <w:rPr>
          <w:rFonts w:ascii="Times New Roman" w:hAnsi="Times New Roman" w:cs="Times New Roman"/>
          <w:color w:val="000000" w:themeColor="text1"/>
          <w:sz w:val="24"/>
          <w:szCs w:val="24"/>
        </w:rPr>
        <w:t xml:space="preserve"> пункта 3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копии документов, подтверждающих приобретение организацией соответствующих приборов, устройств, оборудования и (или) комплексов (систем) приборов, устройств, оборудования;</w:t>
      </w:r>
      <w:proofErr w:type="gramEnd"/>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roofErr w:type="gramEnd"/>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пп</w:t>
      </w:r>
      <w:proofErr w:type="spellEnd"/>
      <w:r w:rsidRPr="00460C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введен </w:t>
      </w:r>
      <w:hyperlink r:id="rId33" w:history="1">
        <w:r w:rsidRPr="00460C6F">
          <w:rPr>
            <w:rFonts w:ascii="Times New Roman" w:hAnsi="Times New Roman" w:cs="Times New Roman"/>
            <w:color w:val="000000" w:themeColor="text1"/>
            <w:sz w:val="24"/>
            <w:szCs w:val="24"/>
          </w:rPr>
          <w:t>Приказом</w:t>
        </w:r>
      </w:hyperlink>
      <w:r w:rsidRPr="00460C6F">
        <w:rPr>
          <w:rFonts w:ascii="Times New Roman" w:hAnsi="Times New Roman" w:cs="Times New Roman"/>
          <w:color w:val="000000" w:themeColor="text1"/>
          <w:sz w:val="24"/>
          <w:szCs w:val="24"/>
        </w:rPr>
        <w:t xml:space="preserve"> Минтруда России от 14.07.2016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353н)</w:t>
      </w:r>
    </w:p>
    <w:p w:rsidR="00460C6F" w:rsidRPr="00460C6F" w:rsidRDefault="00460C6F">
      <w:pPr>
        <w:pStyle w:val="ConsPlusNormal"/>
        <w:ind w:firstLine="540"/>
        <w:jc w:val="both"/>
        <w:rPr>
          <w:rFonts w:ascii="Times New Roman" w:hAnsi="Times New Roman" w:cs="Times New Roman"/>
          <w:color w:val="000000" w:themeColor="text1"/>
          <w:sz w:val="24"/>
          <w:szCs w:val="24"/>
        </w:rPr>
      </w:pPr>
      <w:bookmarkStart w:id="15" w:name="P173"/>
      <w:bookmarkEnd w:id="15"/>
      <w:r w:rsidRPr="00460C6F">
        <w:rPr>
          <w:rFonts w:ascii="Times New Roman" w:hAnsi="Times New Roman" w:cs="Times New Roman"/>
          <w:color w:val="000000" w:themeColor="text1"/>
          <w:sz w:val="24"/>
          <w:szCs w:val="24"/>
        </w:rPr>
        <w:t xml:space="preserve">5. Документы (копии документов), указанные в </w:t>
      </w:r>
      <w:hyperlink w:anchor="P88" w:history="1">
        <w:r w:rsidRPr="00460C6F">
          <w:rPr>
            <w:rFonts w:ascii="Times New Roman" w:hAnsi="Times New Roman" w:cs="Times New Roman"/>
            <w:color w:val="000000" w:themeColor="text1"/>
            <w:sz w:val="24"/>
            <w:szCs w:val="24"/>
          </w:rPr>
          <w:t>пункте 4</w:t>
        </w:r>
      </w:hyperlink>
      <w:r w:rsidRPr="00460C6F">
        <w:rPr>
          <w:rFonts w:ascii="Times New Roman" w:hAnsi="Times New Roman" w:cs="Times New Roman"/>
          <w:color w:val="000000" w:themeColor="text1"/>
          <w:sz w:val="24"/>
          <w:szCs w:val="24"/>
        </w:rPr>
        <w:t xml:space="preserve"> Правил, за исключением документов, предусмотренных настоящим пунктом, представляются страхователем либо лицом, представляющим его интересы.</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рамках межведомственного взаимодействия территориальный орган Фонда запрашивает посредством межведомственного запроса: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а) в Министерстве труда и социальной защиты Российской Федерации: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59"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61"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lastRenderedPageBreak/>
        <w:t>б) в Федеральной службе по надзору в сфере здравоохранения: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мероприятий, предусмотренных </w:t>
      </w:r>
      <w:hyperlink w:anchor="P78"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д</w:t>
        </w:r>
        <w:proofErr w:type="spellEnd"/>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мероприятий, предусмотренных </w:t>
      </w:r>
      <w:hyperlink w:anchor="P79"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сведения о лицензии (с указанием видов работ и услуг) организации на осуществление </w:t>
      </w:r>
      <w:proofErr w:type="spellStart"/>
      <w:r w:rsidRPr="00460C6F">
        <w:rPr>
          <w:rFonts w:ascii="Times New Roman" w:hAnsi="Times New Roman" w:cs="Times New Roman"/>
          <w:color w:val="000000" w:themeColor="text1"/>
          <w:sz w:val="24"/>
          <w:szCs w:val="24"/>
        </w:rPr>
        <w:t>предсменных</w:t>
      </w:r>
      <w:proofErr w:type="spellEnd"/>
      <w:r w:rsidRPr="00460C6F">
        <w:rPr>
          <w:rFonts w:ascii="Times New Roman" w:hAnsi="Times New Roman" w:cs="Times New Roman"/>
          <w:color w:val="000000" w:themeColor="text1"/>
          <w:sz w:val="24"/>
          <w:szCs w:val="24"/>
        </w:rPr>
        <w:t xml:space="preserve"> (</w:t>
      </w:r>
      <w:proofErr w:type="spellStart"/>
      <w:r w:rsidRPr="00460C6F">
        <w:rPr>
          <w:rFonts w:ascii="Times New Roman" w:hAnsi="Times New Roman" w:cs="Times New Roman"/>
          <w:color w:val="000000" w:themeColor="text1"/>
          <w:sz w:val="24"/>
          <w:szCs w:val="24"/>
        </w:rPr>
        <w:t>предрейсовых</w:t>
      </w:r>
      <w:proofErr w:type="spellEnd"/>
      <w:r w:rsidRPr="00460C6F">
        <w:rPr>
          <w:rFonts w:ascii="Times New Roman" w:hAnsi="Times New Roman" w:cs="Times New Roman"/>
          <w:color w:val="000000" w:themeColor="text1"/>
          <w:sz w:val="24"/>
          <w:szCs w:val="24"/>
        </w:rPr>
        <w:t xml:space="preserve">) медицинских осмотров работников - в случае включения в план финансового обеспечения предупредительных мер мероприятий, предусмотренных </w:t>
      </w:r>
      <w:hyperlink w:anchor="P81"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з</w:t>
        </w:r>
        <w:proofErr w:type="spellEnd"/>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мероприятий, предусмотренных </w:t>
      </w:r>
      <w:hyperlink w:anchor="P82" w:history="1">
        <w:r w:rsidRPr="00460C6F">
          <w:rPr>
            <w:rFonts w:ascii="Times New Roman" w:hAnsi="Times New Roman" w:cs="Times New Roman"/>
            <w:color w:val="000000" w:themeColor="text1"/>
            <w:sz w:val="24"/>
            <w:szCs w:val="24"/>
          </w:rPr>
          <w:t xml:space="preserve">подпунктом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пункта 3</w:t>
        </w:r>
      </w:hyperlink>
      <w:r w:rsidRPr="00460C6F">
        <w:rPr>
          <w:rFonts w:ascii="Times New Roman" w:hAnsi="Times New Roman" w:cs="Times New Roman"/>
          <w:color w:val="000000" w:themeColor="text1"/>
          <w:sz w:val="24"/>
          <w:szCs w:val="24"/>
        </w:rPr>
        <w:t xml:space="preserve"> Правил, ежедневно поступают в территориальный орган Фонда в рамках системы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одного окна</w:t>
      </w:r>
      <w:proofErr w:type="gramEnd"/>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из территориального органа Федеральной налоговой службы.</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6. Копии документов, представляемых страхователем в соответствии с </w:t>
      </w:r>
      <w:hyperlink w:anchor="P88" w:history="1">
        <w:r w:rsidRPr="00460C6F">
          <w:rPr>
            <w:rFonts w:ascii="Times New Roman" w:hAnsi="Times New Roman" w:cs="Times New Roman"/>
            <w:color w:val="000000" w:themeColor="text1"/>
            <w:sz w:val="24"/>
            <w:szCs w:val="24"/>
          </w:rPr>
          <w:t>пунктом 4</w:t>
        </w:r>
      </w:hyperlink>
      <w:r w:rsidRPr="00460C6F">
        <w:rPr>
          <w:rFonts w:ascii="Times New Roman" w:hAnsi="Times New Roman" w:cs="Times New Roman"/>
          <w:color w:val="000000" w:themeColor="text1"/>
          <w:sz w:val="24"/>
          <w:szCs w:val="24"/>
        </w:rPr>
        <w:t xml:space="preserve"> Правил, должны быть заверены печатью страхователя (при наличии печати).</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34"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Требование представления иных документов (копий документов), помимо документов, указанных в </w:t>
      </w:r>
      <w:hyperlink w:anchor="P88" w:history="1">
        <w:r w:rsidRPr="00460C6F">
          <w:rPr>
            <w:rFonts w:ascii="Times New Roman" w:hAnsi="Times New Roman" w:cs="Times New Roman"/>
            <w:color w:val="000000" w:themeColor="text1"/>
            <w:sz w:val="24"/>
            <w:szCs w:val="24"/>
          </w:rPr>
          <w:t>пункте 4</w:t>
        </w:r>
      </w:hyperlink>
      <w:r w:rsidRPr="00460C6F">
        <w:rPr>
          <w:rFonts w:ascii="Times New Roman" w:hAnsi="Times New Roman" w:cs="Times New Roman"/>
          <w:color w:val="000000" w:themeColor="text1"/>
          <w:sz w:val="24"/>
          <w:szCs w:val="24"/>
        </w:rPr>
        <w:t xml:space="preserve"> Правил, с учетом исключений, предусмотренных </w:t>
      </w:r>
      <w:hyperlink w:anchor="P173" w:history="1">
        <w:r w:rsidRPr="00460C6F">
          <w:rPr>
            <w:rFonts w:ascii="Times New Roman" w:hAnsi="Times New Roman" w:cs="Times New Roman"/>
            <w:color w:val="000000" w:themeColor="text1"/>
            <w:sz w:val="24"/>
            <w:szCs w:val="24"/>
          </w:rPr>
          <w:t>пунктом 5</w:t>
        </w:r>
      </w:hyperlink>
      <w:r w:rsidRPr="00460C6F">
        <w:rPr>
          <w:rFonts w:ascii="Times New Roman" w:hAnsi="Times New Roman" w:cs="Times New Roman"/>
          <w:color w:val="000000" w:themeColor="text1"/>
          <w:sz w:val="24"/>
          <w:szCs w:val="24"/>
        </w:rPr>
        <w:t xml:space="preserve"> Правил, не допускается.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7. Территориальный орган Фонда размещает на сайте территориального органа Фонда в информационно-телекоммуникационной сети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Интернет</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информацию:</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о поступившем заявлении, включая дату и время поступления заявления, наименование страхователя, в течение одного рабочего дня </w:t>
      </w:r>
      <w:proofErr w:type="gramStart"/>
      <w:r w:rsidRPr="00460C6F">
        <w:rPr>
          <w:rFonts w:ascii="Times New Roman" w:hAnsi="Times New Roman" w:cs="Times New Roman"/>
          <w:color w:val="000000" w:themeColor="text1"/>
          <w:sz w:val="24"/>
          <w:szCs w:val="24"/>
        </w:rPr>
        <w:t>с даты регистрации</w:t>
      </w:r>
      <w:proofErr w:type="gramEnd"/>
      <w:r w:rsidRPr="00460C6F">
        <w:rPr>
          <w:rFonts w:ascii="Times New Roman" w:hAnsi="Times New Roman" w:cs="Times New Roman"/>
          <w:color w:val="000000" w:themeColor="text1"/>
          <w:sz w:val="24"/>
          <w:szCs w:val="24"/>
        </w:rPr>
        <w:t xml:space="preserve"> заявления;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о ходе рассмотрения заявления.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8. 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а) в отношении страхователей, у которых сумма страховых взносов, начисленных за предшествующий год, составляет до 10 000,0 тыс. рублей включительно - территориальным органом Фонда в течение 10 рабочих дней со дня получения полного комплекта документов, указанных в </w:t>
      </w:r>
      <w:hyperlink w:anchor="P88" w:history="1">
        <w:r w:rsidRPr="00460C6F">
          <w:rPr>
            <w:rFonts w:ascii="Times New Roman" w:hAnsi="Times New Roman" w:cs="Times New Roman"/>
            <w:color w:val="000000" w:themeColor="text1"/>
            <w:sz w:val="24"/>
            <w:szCs w:val="24"/>
          </w:rPr>
          <w:t>пункте 4</w:t>
        </w:r>
      </w:hyperlink>
      <w:r w:rsidRPr="00460C6F">
        <w:rPr>
          <w:rFonts w:ascii="Times New Roman" w:hAnsi="Times New Roman" w:cs="Times New Roman"/>
          <w:color w:val="000000" w:themeColor="text1"/>
          <w:sz w:val="24"/>
          <w:szCs w:val="24"/>
        </w:rPr>
        <w:t xml:space="preserve"> Правил;</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35"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б) в отношении страхователей, у которых сумма страховых взносов, начисленных за предшествующий год, составляет более 10 000,0 тыс. рублей - территориальным органом Фонда после согласования с Фондом.</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ред. </w:t>
      </w:r>
      <w:hyperlink r:id="rId36"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В этом случае территориальный орган Фонда в течение 3 рабочих дней со дня получения документов, указанных в </w:t>
      </w:r>
      <w:hyperlink w:anchor="P88" w:history="1">
        <w:r w:rsidRPr="00460C6F">
          <w:rPr>
            <w:rFonts w:ascii="Times New Roman" w:hAnsi="Times New Roman" w:cs="Times New Roman"/>
            <w:color w:val="000000" w:themeColor="text1"/>
            <w:sz w:val="24"/>
            <w:szCs w:val="24"/>
          </w:rPr>
          <w:t>пункте 4</w:t>
        </w:r>
      </w:hyperlink>
      <w:r w:rsidRPr="00460C6F">
        <w:rPr>
          <w:rFonts w:ascii="Times New Roman" w:hAnsi="Times New Roman" w:cs="Times New Roman"/>
          <w:color w:val="000000" w:themeColor="text1"/>
          <w:sz w:val="24"/>
          <w:szCs w:val="24"/>
        </w:rPr>
        <w:t xml:space="preserve"> Правил, направляет их на согласование в Фонд.</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lastRenderedPageBreak/>
        <w:t>Фонд согласовывает представленные документы в течение 15 рабочих дней со дня их поступления.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9. Решение территориального органа Фонда оформляется приказом и в течение 3 рабочих дней </w:t>
      </w:r>
      <w:proofErr w:type="gramStart"/>
      <w:r w:rsidRPr="00460C6F">
        <w:rPr>
          <w:rFonts w:ascii="Times New Roman" w:hAnsi="Times New Roman" w:cs="Times New Roman"/>
          <w:color w:val="000000" w:themeColor="text1"/>
          <w:sz w:val="24"/>
          <w:szCs w:val="24"/>
        </w:rPr>
        <w:t>с даты</w:t>
      </w:r>
      <w:proofErr w:type="gramEnd"/>
      <w:r w:rsidRPr="00460C6F">
        <w:rPr>
          <w:rFonts w:ascii="Times New Roman" w:hAnsi="Times New Roman" w:cs="Times New Roman"/>
          <w:color w:val="000000" w:themeColor="text1"/>
          <w:sz w:val="24"/>
          <w:szCs w:val="24"/>
        </w:rPr>
        <w:t xml:space="preserve"> его принятия или получения согласования из Фонда направляется страхователю (в случае принятия решения об отказе в финансовом обеспечении или при отказе Фонда в согласовании - с обоснованием причин отказа).</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10. Территориальный орган Фонда принимает решение об отказе в финансовом обеспечении предупредительных мер в следующих случаях:</w:t>
      </w:r>
    </w:p>
    <w:p w:rsidR="00460C6F" w:rsidRPr="00460C6F" w:rsidRDefault="00460C6F">
      <w:pPr>
        <w:pStyle w:val="ConsPlusNormal"/>
        <w:ind w:firstLine="540"/>
        <w:jc w:val="both"/>
        <w:rPr>
          <w:rFonts w:ascii="Times New Roman" w:hAnsi="Times New Roman" w:cs="Times New Roman"/>
          <w:color w:val="000000" w:themeColor="text1"/>
          <w:sz w:val="24"/>
          <w:szCs w:val="24"/>
        </w:rPr>
      </w:pPr>
      <w:proofErr w:type="gramStart"/>
      <w:r w:rsidRPr="00460C6F">
        <w:rPr>
          <w:rFonts w:ascii="Times New Roman" w:hAnsi="Times New Roman" w:cs="Times New Roman"/>
          <w:color w:val="000000" w:themeColor="text1"/>
          <w:sz w:val="24"/>
          <w:szCs w:val="24"/>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roofErr w:type="gramEnd"/>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пп</w:t>
      </w:r>
      <w:proofErr w:type="spellEnd"/>
      <w:r w:rsidRPr="00460C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в ред. </w:t>
      </w:r>
      <w:hyperlink r:id="rId37"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б) представленные документы содержат недостоверную информацию;</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если предусмотренные бюджетом Фонда средства на финансовое обеспечение предупредительных мер на текущий год полностью распределены;</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г) при представлении страхователем неполного комплекта документов.</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Отказ в финансовом обеспечении предупредительных мер по другим основаниям не допускается.</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Страхователь вправе повторно, но не позднее срока, установленного </w:t>
      </w:r>
      <w:hyperlink w:anchor="P88" w:history="1">
        <w:r w:rsidRPr="00460C6F">
          <w:rPr>
            <w:rFonts w:ascii="Times New Roman" w:hAnsi="Times New Roman" w:cs="Times New Roman"/>
            <w:color w:val="000000" w:themeColor="text1"/>
            <w:sz w:val="24"/>
            <w:szCs w:val="24"/>
          </w:rPr>
          <w:t>пунктом 4</w:t>
        </w:r>
      </w:hyperlink>
      <w:r w:rsidRPr="00460C6F">
        <w:rPr>
          <w:rFonts w:ascii="Times New Roman" w:hAnsi="Times New Roman" w:cs="Times New Roman"/>
          <w:color w:val="000000" w:themeColor="text1"/>
          <w:sz w:val="24"/>
          <w:szCs w:val="24"/>
        </w:rPr>
        <w:t xml:space="preserve"> Правил, обратиться с заявлением в территориальный орган Фонда по месту своей регистрации.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11. Решение территориального органа Фонда об отказе в финансовом обеспечении предупредительных мер может быть обжаловано страхователем в вышестоящем органе территориального органа Фонда или в суде в порядке, установленном законодательством Российской Федерации.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12. Страхователь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отчет об их использовании.</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После завершения запланированных мероприятий страхователь представляет в территориальный орган Фонда документы, подтверждающие произведенные расходы.</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13. </w:t>
      </w:r>
      <w:proofErr w:type="gramStart"/>
      <w:r w:rsidRPr="00460C6F">
        <w:rPr>
          <w:rFonts w:ascii="Times New Roman" w:hAnsi="Times New Roman" w:cs="Times New Roman"/>
          <w:color w:val="000000" w:themeColor="text1"/>
          <w:sz w:val="24"/>
          <w:szCs w:val="24"/>
        </w:rPr>
        <w:t>Страхователь в порядке, установленном законодательством Российской Федерации,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roofErr w:type="gramEnd"/>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14. Расходы страхователя, не подтвержденные документами либо произведенные на основании неправильно оформленных или выданных с нарушением установленного порядка документов, не подлежат зачету в счет уплаты страховых взносов.</w:t>
      </w:r>
    </w:p>
    <w:p w:rsidR="00460C6F" w:rsidRPr="00460C6F" w:rsidRDefault="00460C6F">
      <w:pPr>
        <w:pStyle w:val="ConsPlusNormal"/>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(п. 14 в ред. </w:t>
      </w:r>
      <w:hyperlink r:id="rId38" w:history="1">
        <w:r w:rsidRPr="00460C6F">
          <w:rPr>
            <w:rFonts w:ascii="Times New Roman" w:hAnsi="Times New Roman" w:cs="Times New Roman"/>
            <w:color w:val="000000" w:themeColor="text1"/>
            <w:sz w:val="24"/>
            <w:szCs w:val="24"/>
          </w:rPr>
          <w:t>Приказа</w:t>
        </w:r>
      </w:hyperlink>
      <w:r w:rsidRPr="00460C6F">
        <w:rPr>
          <w:rFonts w:ascii="Times New Roman" w:hAnsi="Times New Roman" w:cs="Times New Roman"/>
          <w:color w:val="000000" w:themeColor="text1"/>
          <w:sz w:val="24"/>
          <w:szCs w:val="24"/>
        </w:rPr>
        <w:t xml:space="preserve"> Минтруда России от 29.04.2016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201н)</w:t>
      </w:r>
    </w:p>
    <w:p w:rsidR="00460C6F" w:rsidRPr="00460C6F" w:rsidRDefault="00460C6F">
      <w:pPr>
        <w:pStyle w:val="ConsPlusNormal"/>
        <w:ind w:firstLine="540"/>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15. Страховщик осуществляет </w:t>
      </w:r>
      <w:proofErr w:type="gramStart"/>
      <w:r w:rsidRPr="00460C6F">
        <w:rPr>
          <w:rFonts w:ascii="Times New Roman" w:hAnsi="Times New Roman" w:cs="Times New Roman"/>
          <w:color w:val="000000" w:themeColor="text1"/>
          <w:sz w:val="24"/>
          <w:szCs w:val="24"/>
        </w:rPr>
        <w:t>контроль за</w:t>
      </w:r>
      <w:proofErr w:type="gramEnd"/>
      <w:r w:rsidRPr="00460C6F">
        <w:rPr>
          <w:rFonts w:ascii="Times New Roman" w:hAnsi="Times New Roman" w:cs="Times New Roman"/>
          <w:color w:val="000000" w:themeColor="text1"/>
          <w:sz w:val="24"/>
          <w:szCs w:val="24"/>
        </w:rPr>
        <w:t xml:space="preserve">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планом финансового обеспечения предупредительных мер.</w:t>
      </w: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ind w:firstLine="540"/>
        <w:jc w:val="both"/>
        <w:rPr>
          <w:rFonts w:ascii="Times New Roman" w:hAnsi="Times New Roman" w:cs="Times New Roman"/>
          <w:color w:val="000000" w:themeColor="text1"/>
          <w:sz w:val="24"/>
          <w:szCs w:val="24"/>
        </w:rPr>
      </w:pPr>
    </w:p>
    <w:p w:rsidR="00460C6F" w:rsidRPr="00460C6F" w:rsidRDefault="00460C6F">
      <w:pPr>
        <w:pStyle w:val="ConsPlusNormal"/>
        <w:jc w:val="right"/>
        <w:outlineLvl w:val="1"/>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Приложение</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lastRenderedPageBreak/>
        <w:t>к Правилам финансового обеспечения</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предупредительных мер по сокращению</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производственного травматизма</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профессиональных заболеваний</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работников и </w:t>
      </w:r>
      <w:proofErr w:type="gramStart"/>
      <w:r w:rsidRPr="00460C6F">
        <w:rPr>
          <w:rFonts w:ascii="Times New Roman" w:hAnsi="Times New Roman" w:cs="Times New Roman"/>
          <w:color w:val="000000" w:themeColor="text1"/>
          <w:sz w:val="24"/>
          <w:szCs w:val="24"/>
        </w:rPr>
        <w:t>санаторно-курортного</w:t>
      </w:r>
      <w:proofErr w:type="gramEnd"/>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лечения работников, занятых на работах</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 вредными и (или) опасными</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производственными факторами,</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утвержденным приказом</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Министерства труда</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и социальной защиты</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Российской Федерации</w:t>
      </w:r>
    </w:p>
    <w:p w:rsidR="00460C6F" w:rsidRPr="00460C6F" w:rsidRDefault="00460C6F">
      <w:pPr>
        <w:pStyle w:val="ConsPlusNormal"/>
        <w:jc w:val="right"/>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от 10 декабря 2012 г. </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580н</w:t>
      </w:r>
    </w:p>
    <w:p w:rsidR="00460C6F" w:rsidRPr="00460C6F" w:rsidRDefault="00460C6F">
      <w:pPr>
        <w:pStyle w:val="ConsPlusNormal"/>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bookmarkStart w:id="16" w:name="P233"/>
      <w:bookmarkEnd w:id="16"/>
      <w:r w:rsidRPr="00460C6F">
        <w:rPr>
          <w:rFonts w:ascii="Times New Roman" w:hAnsi="Times New Roman" w:cs="Times New Roman"/>
          <w:color w:val="000000" w:themeColor="text1"/>
          <w:sz w:val="24"/>
          <w:szCs w:val="24"/>
        </w:rPr>
        <w:t xml:space="preserve">                                   План</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финансового обеспечения предупредительных мер</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по сокращению производственного травматизма</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и профессиональных заболеваний работников</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и санаторно-курортного лечения работников,</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занятых на работах с </w:t>
      </w:r>
      <w:proofErr w:type="gramStart"/>
      <w:r w:rsidRPr="00460C6F">
        <w:rPr>
          <w:rFonts w:ascii="Times New Roman" w:hAnsi="Times New Roman" w:cs="Times New Roman"/>
          <w:color w:val="000000" w:themeColor="text1"/>
          <w:sz w:val="24"/>
          <w:szCs w:val="24"/>
        </w:rPr>
        <w:t>вредными</w:t>
      </w:r>
      <w:proofErr w:type="gramEnd"/>
      <w:r w:rsidRPr="00460C6F">
        <w:rPr>
          <w:rFonts w:ascii="Times New Roman" w:hAnsi="Times New Roman" w:cs="Times New Roman"/>
          <w:color w:val="000000" w:themeColor="text1"/>
          <w:sz w:val="24"/>
          <w:szCs w:val="24"/>
        </w:rPr>
        <w:t xml:space="preserve"> и (или)</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опасными производственными факторами</w:t>
      </w:r>
    </w:p>
    <w:p w:rsidR="00460C6F" w:rsidRPr="00460C6F" w:rsidRDefault="00460C6F">
      <w:pPr>
        <w:pStyle w:val="ConsPlusNonformat"/>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______________________________________________</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(наименование страхователя)</w:t>
      </w:r>
    </w:p>
    <w:p w:rsidR="00460C6F" w:rsidRPr="00460C6F" w:rsidRDefault="00460C6F">
      <w:pPr>
        <w:pStyle w:val="ConsPlusNormal"/>
        <w:jc w:val="both"/>
        <w:rPr>
          <w:rFonts w:ascii="Times New Roman" w:hAnsi="Times New Roman" w:cs="Times New Roman"/>
          <w:color w:val="000000" w:themeColor="text1"/>
          <w:sz w:val="24"/>
          <w:szCs w:val="24"/>
        </w:rPr>
      </w:pPr>
    </w:p>
    <w:p w:rsidR="00460C6F" w:rsidRPr="00460C6F" w:rsidRDefault="00460C6F">
      <w:pPr>
        <w:rPr>
          <w:rFonts w:ascii="Times New Roman" w:hAnsi="Times New Roman" w:cs="Times New Roman"/>
          <w:color w:val="000000" w:themeColor="text1"/>
          <w:sz w:val="24"/>
          <w:szCs w:val="24"/>
        </w:rPr>
        <w:sectPr w:rsidR="00460C6F" w:rsidRPr="00460C6F" w:rsidSect="00D11D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45"/>
        <w:gridCol w:w="2970"/>
        <w:gridCol w:w="1320"/>
        <w:gridCol w:w="1815"/>
        <w:gridCol w:w="1320"/>
        <w:gridCol w:w="1155"/>
        <w:gridCol w:w="660"/>
        <w:gridCol w:w="660"/>
        <w:gridCol w:w="990"/>
        <w:gridCol w:w="825"/>
      </w:tblGrid>
      <w:tr w:rsidR="00460C6F" w:rsidRPr="00460C6F">
        <w:tc>
          <w:tcPr>
            <w:tcW w:w="660"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460C6F">
              <w:rPr>
                <w:rFonts w:ascii="Times New Roman" w:hAnsi="Times New Roman" w:cs="Times New Roman"/>
                <w:color w:val="000000" w:themeColor="text1"/>
                <w:sz w:val="24"/>
                <w:szCs w:val="24"/>
              </w:rPr>
              <w:t xml:space="preserve"> </w:t>
            </w:r>
            <w:proofErr w:type="spellStart"/>
            <w:proofErr w:type="gramStart"/>
            <w:r w:rsidRPr="00460C6F">
              <w:rPr>
                <w:rFonts w:ascii="Times New Roman" w:hAnsi="Times New Roman" w:cs="Times New Roman"/>
                <w:color w:val="000000" w:themeColor="text1"/>
                <w:sz w:val="24"/>
                <w:szCs w:val="24"/>
              </w:rPr>
              <w:t>п</w:t>
            </w:r>
            <w:proofErr w:type="spellEnd"/>
            <w:proofErr w:type="gramEnd"/>
            <w:r w:rsidRPr="00460C6F">
              <w:rPr>
                <w:rFonts w:ascii="Times New Roman" w:hAnsi="Times New Roman" w:cs="Times New Roman"/>
                <w:color w:val="000000" w:themeColor="text1"/>
                <w:sz w:val="24"/>
                <w:szCs w:val="24"/>
              </w:rPr>
              <w:t>/</w:t>
            </w:r>
            <w:proofErr w:type="spellStart"/>
            <w:r w:rsidRPr="00460C6F">
              <w:rPr>
                <w:rFonts w:ascii="Times New Roman" w:hAnsi="Times New Roman" w:cs="Times New Roman"/>
                <w:color w:val="000000" w:themeColor="text1"/>
                <w:sz w:val="24"/>
                <w:szCs w:val="24"/>
              </w:rPr>
              <w:t>п</w:t>
            </w:r>
            <w:proofErr w:type="spellEnd"/>
          </w:p>
        </w:tc>
        <w:tc>
          <w:tcPr>
            <w:tcW w:w="2145"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Наименование предупредительных мер</w:t>
            </w:r>
          </w:p>
        </w:tc>
        <w:tc>
          <w:tcPr>
            <w:tcW w:w="2970"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Обоснование для проведения предупредительных мер (коллективный договор, соглашение по охране труда, план мероприятий по улучшению условий и охраны труда)</w:t>
            </w:r>
          </w:p>
        </w:tc>
        <w:tc>
          <w:tcPr>
            <w:tcW w:w="1320"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Срок исполнения</w:t>
            </w:r>
          </w:p>
        </w:tc>
        <w:tc>
          <w:tcPr>
            <w:tcW w:w="1815"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Единицы измерения</w:t>
            </w:r>
          </w:p>
        </w:tc>
        <w:tc>
          <w:tcPr>
            <w:tcW w:w="1320"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Количество</w:t>
            </w:r>
          </w:p>
        </w:tc>
        <w:tc>
          <w:tcPr>
            <w:tcW w:w="4290" w:type="dxa"/>
            <w:gridSpan w:val="5"/>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Планируемые расходы, руб.</w:t>
            </w:r>
          </w:p>
        </w:tc>
      </w:tr>
      <w:tr w:rsidR="00460C6F" w:rsidRPr="00460C6F">
        <w:tc>
          <w:tcPr>
            <w:tcW w:w="660" w:type="dxa"/>
            <w:vMerge/>
          </w:tcPr>
          <w:p w:rsidR="00460C6F" w:rsidRPr="00460C6F" w:rsidRDefault="00460C6F">
            <w:pPr>
              <w:rPr>
                <w:rFonts w:ascii="Times New Roman" w:hAnsi="Times New Roman" w:cs="Times New Roman"/>
                <w:color w:val="000000" w:themeColor="text1"/>
                <w:sz w:val="24"/>
                <w:szCs w:val="24"/>
              </w:rPr>
            </w:pPr>
          </w:p>
        </w:tc>
        <w:tc>
          <w:tcPr>
            <w:tcW w:w="2145" w:type="dxa"/>
            <w:vMerge/>
          </w:tcPr>
          <w:p w:rsidR="00460C6F" w:rsidRPr="00460C6F" w:rsidRDefault="00460C6F">
            <w:pPr>
              <w:rPr>
                <w:rFonts w:ascii="Times New Roman" w:hAnsi="Times New Roman" w:cs="Times New Roman"/>
                <w:color w:val="000000" w:themeColor="text1"/>
                <w:sz w:val="24"/>
                <w:szCs w:val="24"/>
              </w:rPr>
            </w:pPr>
          </w:p>
        </w:tc>
        <w:tc>
          <w:tcPr>
            <w:tcW w:w="2970" w:type="dxa"/>
            <w:vMerge/>
          </w:tcPr>
          <w:p w:rsidR="00460C6F" w:rsidRPr="00460C6F" w:rsidRDefault="00460C6F">
            <w:pPr>
              <w:rPr>
                <w:rFonts w:ascii="Times New Roman" w:hAnsi="Times New Roman" w:cs="Times New Roman"/>
                <w:color w:val="000000" w:themeColor="text1"/>
                <w:sz w:val="24"/>
                <w:szCs w:val="24"/>
              </w:rPr>
            </w:pPr>
          </w:p>
        </w:tc>
        <w:tc>
          <w:tcPr>
            <w:tcW w:w="1320" w:type="dxa"/>
            <w:vMerge/>
          </w:tcPr>
          <w:p w:rsidR="00460C6F" w:rsidRPr="00460C6F" w:rsidRDefault="00460C6F">
            <w:pPr>
              <w:rPr>
                <w:rFonts w:ascii="Times New Roman" w:hAnsi="Times New Roman" w:cs="Times New Roman"/>
                <w:color w:val="000000" w:themeColor="text1"/>
                <w:sz w:val="24"/>
                <w:szCs w:val="24"/>
              </w:rPr>
            </w:pPr>
          </w:p>
        </w:tc>
        <w:tc>
          <w:tcPr>
            <w:tcW w:w="1815" w:type="dxa"/>
            <w:vMerge/>
          </w:tcPr>
          <w:p w:rsidR="00460C6F" w:rsidRPr="00460C6F" w:rsidRDefault="00460C6F">
            <w:pPr>
              <w:rPr>
                <w:rFonts w:ascii="Times New Roman" w:hAnsi="Times New Roman" w:cs="Times New Roman"/>
                <w:color w:val="000000" w:themeColor="text1"/>
                <w:sz w:val="24"/>
                <w:szCs w:val="24"/>
              </w:rPr>
            </w:pPr>
          </w:p>
        </w:tc>
        <w:tc>
          <w:tcPr>
            <w:tcW w:w="1320" w:type="dxa"/>
            <w:vMerge/>
          </w:tcPr>
          <w:p w:rsidR="00460C6F" w:rsidRPr="00460C6F" w:rsidRDefault="00460C6F">
            <w:pPr>
              <w:rPr>
                <w:rFonts w:ascii="Times New Roman" w:hAnsi="Times New Roman" w:cs="Times New Roman"/>
                <w:color w:val="000000" w:themeColor="text1"/>
                <w:sz w:val="24"/>
                <w:szCs w:val="24"/>
              </w:rPr>
            </w:pPr>
          </w:p>
        </w:tc>
        <w:tc>
          <w:tcPr>
            <w:tcW w:w="1155" w:type="dxa"/>
            <w:vMerge w:val="restart"/>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всего</w:t>
            </w:r>
          </w:p>
        </w:tc>
        <w:tc>
          <w:tcPr>
            <w:tcW w:w="3135" w:type="dxa"/>
            <w:gridSpan w:val="4"/>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в том числе по кварталам</w:t>
            </w:r>
          </w:p>
        </w:tc>
      </w:tr>
      <w:tr w:rsidR="00460C6F" w:rsidRPr="00460C6F">
        <w:tc>
          <w:tcPr>
            <w:tcW w:w="660" w:type="dxa"/>
            <w:vMerge/>
          </w:tcPr>
          <w:p w:rsidR="00460C6F" w:rsidRPr="00460C6F" w:rsidRDefault="00460C6F">
            <w:pPr>
              <w:rPr>
                <w:rFonts w:ascii="Times New Roman" w:hAnsi="Times New Roman" w:cs="Times New Roman"/>
                <w:color w:val="000000" w:themeColor="text1"/>
                <w:sz w:val="24"/>
                <w:szCs w:val="24"/>
              </w:rPr>
            </w:pPr>
          </w:p>
        </w:tc>
        <w:tc>
          <w:tcPr>
            <w:tcW w:w="2145" w:type="dxa"/>
            <w:vMerge/>
          </w:tcPr>
          <w:p w:rsidR="00460C6F" w:rsidRPr="00460C6F" w:rsidRDefault="00460C6F">
            <w:pPr>
              <w:rPr>
                <w:rFonts w:ascii="Times New Roman" w:hAnsi="Times New Roman" w:cs="Times New Roman"/>
                <w:color w:val="000000" w:themeColor="text1"/>
                <w:sz w:val="24"/>
                <w:szCs w:val="24"/>
              </w:rPr>
            </w:pPr>
          </w:p>
        </w:tc>
        <w:tc>
          <w:tcPr>
            <w:tcW w:w="2970" w:type="dxa"/>
            <w:vMerge/>
          </w:tcPr>
          <w:p w:rsidR="00460C6F" w:rsidRPr="00460C6F" w:rsidRDefault="00460C6F">
            <w:pPr>
              <w:rPr>
                <w:rFonts w:ascii="Times New Roman" w:hAnsi="Times New Roman" w:cs="Times New Roman"/>
                <w:color w:val="000000" w:themeColor="text1"/>
                <w:sz w:val="24"/>
                <w:szCs w:val="24"/>
              </w:rPr>
            </w:pPr>
          </w:p>
        </w:tc>
        <w:tc>
          <w:tcPr>
            <w:tcW w:w="1320" w:type="dxa"/>
            <w:vMerge/>
          </w:tcPr>
          <w:p w:rsidR="00460C6F" w:rsidRPr="00460C6F" w:rsidRDefault="00460C6F">
            <w:pPr>
              <w:rPr>
                <w:rFonts w:ascii="Times New Roman" w:hAnsi="Times New Roman" w:cs="Times New Roman"/>
                <w:color w:val="000000" w:themeColor="text1"/>
                <w:sz w:val="24"/>
                <w:szCs w:val="24"/>
              </w:rPr>
            </w:pPr>
          </w:p>
        </w:tc>
        <w:tc>
          <w:tcPr>
            <w:tcW w:w="1815" w:type="dxa"/>
            <w:vMerge/>
          </w:tcPr>
          <w:p w:rsidR="00460C6F" w:rsidRPr="00460C6F" w:rsidRDefault="00460C6F">
            <w:pPr>
              <w:rPr>
                <w:rFonts w:ascii="Times New Roman" w:hAnsi="Times New Roman" w:cs="Times New Roman"/>
                <w:color w:val="000000" w:themeColor="text1"/>
                <w:sz w:val="24"/>
                <w:szCs w:val="24"/>
              </w:rPr>
            </w:pPr>
          </w:p>
        </w:tc>
        <w:tc>
          <w:tcPr>
            <w:tcW w:w="1320" w:type="dxa"/>
            <w:vMerge/>
          </w:tcPr>
          <w:p w:rsidR="00460C6F" w:rsidRPr="00460C6F" w:rsidRDefault="00460C6F">
            <w:pPr>
              <w:rPr>
                <w:rFonts w:ascii="Times New Roman" w:hAnsi="Times New Roman" w:cs="Times New Roman"/>
                <w:color w:val="000000" w:themeColor="text1"/>
                <w:sz w:val="24"/>
                <w:szCs w:val="24"/>
              </w:rPr>
            </w:pPr>
          </w:p>
        </w:tc>
        <w:tc>
          <w:tcPr>
            <w:tcW w:w="1155" w:type="dxa"/>
            <w:vMerge/>
          </w:tcPr>
          <w:p w:rsidR="00460C6F" w:rsidRPr="00460C6F" w:rsidRDefault="00460C6F">
            <w:pPr>
              <w:rPr>
                <w:rFonts w:ascii="Times New Roman" w:hAnsi="Times New Roman" w:cs="Times New Roman"/>
                <w:color w:val="000000" w:themeColor="text1"/>
                <w:sz w:val="24"/>
                <w:szCs w:val="24"/>
              </w:rPr>
            </w:pPr>
          </w:p>
        </w:tc>
        <w:tc>
          <w:tcPr>
            <w:tcW w:w="66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I</w:t>
            </w:r>
          </w:p>
        </w:tc>
        <w:tc>
          <w:tcPr>
            <w:tcW w:w="66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II</w:t>
            </w:r>
          </w:p>
        </w:tc>
        <w:tc>
          <w:tcPr>
            <w:tcW w:w="99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III</w:t>
            </w:r>
          </w:p>
        </w:tc>
        <w:tc>
          <w:tcPr>
            <w:tcW w:w="825"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IV</w:t>
            </w:r>
          </w:p>
        </w:tc>
      </w:tr>
      <w:tr w:rsidR="00460C6F" w:rsidRPr="00460C6F">
        <w:tc>
          <w:tcPr>
            <w:tcW w:w="66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w:t>
            </w:r>
          </w:p>
        </w:tc>
        <w:tc>
          <w:tcPr>
            <w:tcW w:w="2145"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2</w:t>
            </w:r>
          </w:p>
        </w:tc>
        <w:tc>
          <w:tcPr>
            <w:tcW w:w="297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3</w:t>
            </w:r>
          </w:p>
        </w:tc>
        <w:tc>
          <w:tcPr>
            <w:tcW w:w="132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4</w:t>
            </w:r>
          </w:p>
        </w:tc>
        <w:tc>
          <w:tcPr>
            <w:tcW w:w="1815"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5</w:t>
            </w:r>
          </w:p>
        </w:tc>
        <w:tc>
          <w:tcPr>
            <w:tcW w:w="132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6</w:t>
            </w:r>
          </w:p>
        </w:tc>
        <w:tc>
          <w:tcPr>
            <w:tcW w:w="1155"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7</w:t>
            </w:r>
          </w:p>
        </w:tc>
        <w:tc>
          <w:tcPr>
            <w:tcW w:w="66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8</w:t>
            </w:r>
          </w:p>
        </w:tc>
        <w:tc>
          <w:tcPr>
            <w:tcW w:w="66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9</w:t>
            </w:r>
          </w:p>
        </w:tc>
        <w:tc>
          <w:tcPr>
            <w:tcW w:w="990"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10</w:t>
            </w:r>
          </w:p>
        </w:tc>
        <w:tc>
          <w:tcPr>
            <w:tcW w:w="825" w:type="dxa"/>
          </w:tcPr>
          <w:p w:rsidR="00460C6F" w:rsidRPr="00460C6F" w:rsidRDefault="00460C6F">
            <w:pPr>
              <w:pStyle w:val="ConsPlusNormal"/>
              <w:jc w:val="center"/>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11</w:t>
            </w:r>
          </w:p>
        </w:tc>
      </w:tr>
      <w:tr w:rsidR="00460C6F" w:rsidRPr="00460C6F">
        <w:tc>
          <w:tcPr>
            <w:tcW w:w="66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2145"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297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132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1815"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132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1155"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66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66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990" w:type="dxa"/>
          </w:tcPr>
          <w:p w:rsidR="00460C6F" w:rsidRPr="00460C6F" w:rsidRDefault="00460C6F">
            <w:pPr>
              <w:pStyle w:val="ConsPlusNormal"/>
              <w:jc w:val="both"/>
              <w:rPr>
                <w:rFonts w:ascii="Times New Roman" w:hAnsi="Times New Roman" w:cs="Times New Roman"/>
                <w:color w:val="000000" w:themeColor="text1"/>
                <w:sz w:val="24"/>
                <w:szCs w:val="24"/>
              </w:rPr>
            </w:pPr>
          </w:p>
        </w:tc>
        <w:tc>
          <w:tcPr>
            <w:tcW w:w="825" w:type="dxa"/>
          </w:tcPr>
          <w:p w:rsidR="00460C6F" w:rsidRPr="00460C6F" w:rsidRDefault="00460C6F">
            <w:pPr>
              <w:pStyle w:val="ConsPlusNormal"/>
              <w:jc w:val="both"/>
              <w:rPr>
                <w:rFonts w:ascii="Times New Roman" w:hAnsi="Times New Roman" w:cs="Times New Roman"/>
                <w:color w:val="000000" w:themeColor="text1"/>
                <w:sz w:val="24"/>
                <w:szCs w:val="24"/>
              </w:rPr>
            </w:pPr>
          </w:p>
        </w:tc>
      </w:tr>
    </w:tbl>
    <w:p w:rsidR="00460C6F" w:rsidRPr="00460C6F" w:rsidRDefault="00460C6F">
      <w:pPr>
        <w:pStyle w:val="ConsPlusNormal"/>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Руководитель                                 Главный бухгалтер</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_________________________________            ______________________________</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(подпись)        (Ф.И.О.)                    (подпись)      (Ф.И.О.)</w:t>
      </w:r>
    </w:p>
    <w:p w:rsidR="00460C6F" w:rsidRPr="00460C6F" w:rsidRDefault="00460C6F">
      <w:pPr>
        <w:pStyle w:val="ConsPlusNonformat"/>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_________ 20__ год</w:t>
      </w:r>
    </w:p>
    <w:p w:rsidR="00460C6F" w:rsidRPr="00460C6F" w:rsidRDefault="00460C6F">
      <w:pPr>
        <w:pStyle w:val="ConsPlusNonformat"/>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СОГЛАСОВАНО</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Управляющий</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_____________________________________________________ _____________________</w:t>
      </w: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w:t>
      </w:r>
      <w:proofErr w:type="gramStart"/>
      <w:r w:rsidRPr="00460C6F">
        <w:rPr>
          <w:rFonts w:ascii="Times New Roman" w:hAnsi="Times New Roman" w:cs="Times New Roman"/>
          <w:color w:val="000000" w:themeColor="text1"/>
          <w:sz w:val="24"/>
          <w:szCs w:val="24"/>
        </w:rPr>
        <w:t>(наименование территориального органа Фонда        (подпись) (Ф.И.О.)</w:t>
      </w:r>
      <w:proofErr w:type="gramEnd"/>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 xml:space="preserve">    социального страхования Российской Федерации)</w:t>
      </w:r>
    </w:p>
    <w:p w:rsidR="00460C6F" w:rsidRPr="00460C6F" w:rsidRDefault="00460C6F">
      <w:pPr>
        <w:pStyle w:val="ConsPlusNonformat"/>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60C6F">
        <w:rPr>
          <w:rFonts w:ascii="Times New Roman" w:hAnsi="Times New Roman" w:cs="Times New Roman"/>
          <w:color w:val="000000" w:themeColor="text1"/>
          <w:sz w:val="24"/>
          <w:szCs w:val="24"/>
        </w:rPr>
        <w:t xml:space="preserve"> _________ 20__ год</w:t>
      </w:r>
    </w:p>
    <w:p w:rsidR="00460C6F" w:rsidRPr="00460C6F" w:rsidRDefault="00460C6F">
      <w:pPr>
        <w:pStyle w:val="ConsPlusNonformat"/>
        <w:jc w:val="both"/>
        <w:rPr>
          <w:rFonts w:ascii="Times New Roman" w:hAnsi="Times New Roman" w:cs="Times New Roman"/>
          <w:color w:val="000000" w:themeColor="text1"/>
          <w:sz w:val="24"/>
          <w:szCs w:val="24"/>
        </w:rPr>
      </w:pPr>
    </w:p>
    <w:p w:rsidR="00460C6F" w:rsidRPr="00460C6F" w:rsidRDefault="00460C6F">
      <w:pPr>
        <w:pStyle w:val="ConsPlusNonformat"/>
        <w:jc w:val="both"/>
        <w:rPr>
          <w:rFonts w:ascii="Times New Roman" w:hAnsi="Times New Roman" w:cs="Times New Roman"/>
          <w:color w:val="000000" w:themeColor="text1"/>
          <w:sz w:val="24"/>
          <w:szCs w:val="24"/>
        </w:rPr>
      </w:pPr>
      <w:r w:rsidRPr="00460C6F">
        <w:rPr>
          <w:rFonts w:ascii="Times New Roman" w:hAnsi="Times New Roman" w:cs="Times New Roman"/>
          <w:color w:val="000000" w:themeColor="text1"/>
          <w:sz w:val="24"/>
          <w:szCs w:val="24"/>
        </w:rPr>
        <w:t>М.П.</w:t>
      </w:r>
    </w:p>
    <w:p w:rsidR="00460C6F" w:rsidRPr="00460C6F" w:rsidRDefault="00460C6F">
      <w:pPr>
        <w:pStyle w:val="ConsPlusNormal"/>
        <w:jc w:val="both"/>
        <w:rPr>
          <w:rFonts w:ascii="Times New Roman" w:hAnsi="Times New Roman" w:cs="Times New Roman"/>
          <w:color w:val="000000" w:themeColor="text1"/>
          <w:sz w:val="24"/>
          <w:szCs w:val="24"/>
        </w:rPr>
      </w:pPr>
    </w:p>
    <w:p w:rsidR="00460C6F" w:rsidRPr="00460C6F" w:rsidRDefault="00460C6F">
      <w:pPr>
        <w:pStyle w:val="ConsPlusNormal"/>
        <w:jc w:val="both"/>
        <w:rPr>
          <w:rFonts w:ascii="Times New Roman" w:hAnsi="Times New Roman" w:cs="Times New Roman"/>
          <w:color w:val="000000" w:themeColor="text1"/>
          <w:sz w:val="24"/>
          <w:szCs w:val="24"/>
        </w:rPr>
      </w:pPr>
    </w:p>
    <w:p w:rsidR="00460C6F" w:rsidRPr="00460C6F" w:rsidRDefault="00460C6F">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2D0CB2" w:rsidRPr="00460C6F" w:rsidRDefault="002D0CB2">
      <w:pPr>
        <w:rPr>
          <w:rFonts w:ascii="Times New Roman" w:hAnsi="Times New Roman" w:cs="Times New Roman"/>
          <w:color w:val="000000" w:themeColor="text1"/>
          <w:sz w:val="24"/>
          <w:szCs w:val="24"/>
        </w:rPr>
      </w:pPr>
    </w:p>
    <w:sectPr w:rsidR="002D0CB2" w:rsidRPr="00460C6F" w:rsidSect="0040152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C6F"/>
    <w:rsid w:val="002D0CB2"/>
    <w:rsid w:val="00460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0C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0C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340E524E409CDD56E7F5AD2EB8B28DA0A99ABADE1B2BD60840C08BCB213749A41C38DA1385BA36jBJ8E" TargetMode="External"/><Relationship Id="rId13" Type="http://schemas.openxmlformats.org/officeDocument/2006/relationships/hyperlink" Target="consultantplus://offline/ref=5C340E524E409CDD56E7F5AD2EB8B28DA3AE91BDD2192BD60840C08BCB213749A41C38DA1385BB34jBJ5E" TargetMode="External"/><Relationship Id="rId18" Type="http://schemas.openxmlformats.org/officeDocument/2006/relationships/hyperlink" Target="consultantplus://offline/ref=5C340E524E409CDD56E7F5AD2EB8B28DA3AE9ABFD41E2BD60840C08BCB213749A41C38DA1385BB34jBJ9E" TargetMode="External"/><Relationship Id="rId26" Type="http://schemas.openxmlformats.org/officeDocument/2006/relationships/hyperlink" Target="consultantplus://offline/ref=5C340E524E409CDD56E7F5AD2EB8B28DA0AD9BB8D01C2BD60840C08BCB213749A41C38DA1385BB37jBJ7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C340E524E409CDD56E7F5AD2EB8B28DA0AC97B9D31F2BD60840C08BCB213749A41C38DA1385B235jBJ5E" TargetMode="External"/><Relationship Id="rId34" Type="http://schemas.openxmlformats.org/officeDocument/2006/relationships/hyperlink" Target="consultantplus://offline/ref=5C340E524E409CDD56E7F5AD2EB8B28DA3AE91BDD2192BD60840C08BCB213749A41C38DA1385BB37jBJ1E" TargetMode="External"/><Relationship Id="rId7" Type="http://schemas.openxmlformats.org/officeDocument/2006/relationships/hyperlink" Target="consultantplus://offline/ref=5C340E524E409CDD56E7F5AD2EB8B28DA3AE91BDD2192BD60840C08BCB213749A41C38DA1385BB34jBJ3E" TargetMode="External"/><Relationship Id="rId12" Type="http://schemas.openxmlformats.org/officeDocument/2006/relationships/hyperlink" Target="consultantplus://offline/ref=5C340E524E409CDD56E7F5AD2EB8B28DA3AE91B1D11B2BD60840C08BCB213749A41C38DA1385BB34jBJ3E" TargetMode="External"/><Relationship Id="rId17" Type="http://schemas.openxmlformats.org/officeDocument/2006/relationships/hyperlink" Target="consultantplus://offline/ref=5C340E524E409CDD56E7F5AD2EB8B28DA0A794BCDE1B2BD60840C08BCBj2J1E" TargetMode="External"/><Relationship Id="rId25" Type="http://schemas.openxmlformats.org/officeDocument/2006/relationships/hyperlink" Target="consultantplus://offline/ref=5C340E524E409CDD56E7F5AD2EB8B28DA3AE91B1D11B2BD60840C08BCB213749A41C38DA1385BB37jBJ3E" TargetMode="External"/><Relationship Id="rId33" Type="http://schemas.openxmlformats.org/officeDocument/2006/relationships/hyperlink" Target="consultantplus://offline/ref=5C340E524E409CDD56E7F5AD2EB8B28DA3AE91B1D11B2BD60840C08BCB213749A41C38DA1385BB37jBJ6E" TargetMode="External"/><Relationship Id="rId38" Type="http://schemas.openxmlformats.org/officeDocument/2006/relationships/hyperlink" Target="consultantplus://offline/ref=5C340E524E409CDD56E7F5AD2EB8B28DA3AE91BDD2192BD60840C08BCB213749A41C38DA1385BB37jBJ5E" TargetMode="External"/><Relationship Id="rId2" Type="http://schemas.openxmlformats.org/officeDocument/2006/relationships/styles" Target="styles.xml"/><Relationship Id="rId16" Type="http://schemas.openxmlformats.org/officeDocument/2006/relationships/hyperlink" Target="consultantplus://offline/ref=5C340E524E409CDD56E7F5AD2EB8B28DA3AE91B1D11B2BD60840C08BCB213749A41C38DA1385BB34jBJ7E" TargetMode="External"/><Relationship Id="rId20" Type="http://schemas.openxmlformats.org/officeDocument/2006/relationships/hyperlink" Target="consultantplus://offline/ref=5C340E524E409CDD56E7F5AD2EB8B28DA3AE9ABFD41E2BD60840C08BCBj2J1E" TargetMode="External"/><Relationship Id="rId29" Type="http://schemas.openxmlformats.org/officeDocument/2006/relationships/hyperlink" Target="consultantplus://offline/ref=5C340E524E409CDD56E7F5AD2EB8B28DA3AE91B1D11B2BD60840C08BCB213749A41C38DA1385BB37jBJ4E" TargetMode="External"/><Relationship Id="rId1" Type="http://schemas.openxmlformats.org/officeDocument/2006/relationships/customXml" Target="../customXml/item1.xml"/><Relationship Id="rId6" Type="http://schemas.openxmlformats.org/officeDocument/2006/relationships/hyperlink" Target="consultantplus://offline/ref=5C340E524E409CDD56E7F5AD2EB8B28DA3AE95B9D01A2BD60840C08BCB213749A41C38DA1385BB30jBJ3E" TargetMode="External"/><Relationship Id="rId11" Type="http://schemas.openxmlformats.org/officeDocument/2006/relationships/hyperlink" Target="consultantplus://offline/ref=5C340E524E409CDD56E7F5AD2EB8B28DA3AE91B1D11B2BD60840C08BCB213749A41C38DA1385BB34jBJ2E" TargetMode="External"/><Relationship Id="rId24" Type="http://schemas.openxmlformats.org/officeDocument/2006/relationships/hyperlink" Target="consultantplus://offline/ref=5C340E524E409CDD56E7F5AD2EB8B28DA0A794BCDE1B2BD60840C08BCBj2J1E" TargetMode="External"/><Relationship Id="rId32" Type="http://schemas.openxmlformats.org/officeDocument/2006/relationships/hyperlink" Target="consultantplus://offline/ref=5C340E524E409CDD56E7F5AD2EB8B28DA0AF91B1D1192BD60840C08BCBj2J1E" TargetMode="External"/><Relationship Id="rId37" Type="http://schemas.openxmlformats.org/officeDocument/2006/relationships/hyperlink" Target="consultantplus://offline/ref=5C340E524E409CDD56E7F5AD2EB8B28DA3AE91BDD2192BD60840C08BCB213749A41C38DA1385BB37jBJ3E" TargetMode="External"/><Relationship Id="rId40" Type="http://schemas.openxmlformats.org/officeDocument/2006/relationships/theme" Target="theme/theme1.xml"/><Relationship Id="rId5" Type="http://schemas.openxmlformats.org/officeDocument/2006/relationships/hyperlink" Target="consultantplus://offline/ref=5C340E524E409CDD56E7F5AD2EB8B28DA3AF93B8D21A2BD60840C08BCB213749A41C38DA1Aj8J4E" TargetMode="External"/><Relationship Id="rId15" Type="http://schemas.openxmlformats.org/officeDocument/2006/relationships/hyperlink" Target="consultantplus://offline/ref=5C340E524E409CDD56E7F5AD2EB8B28DA3AE91B1D11B2BD60840C08BCB213749A41C38DA1385BB34jBJ5E" TargetMode="External"/><Relationship Id="rId23" Type="http://schemas.openxmlformats.org/officeDocument/2006/relationships/hyperlink" Target="consultantplus://offline/ref=5C340E524E409CDD56E7F5AD2EB8B28DA3AE91B1D11B2BD60840C08BCB213749A41C38DA1385BB37jBJ3E" TargetMode="External"/><Relationship Id="rId28" Type="http://schemas.openxmlformats.org/officeDocument/2006/relationships/hyperlink" Target="consultantplus://offline/ref=5C340E524E409CDD56E7F5AD2EB8B28DA3AE91BDD2192BD60840C08BCB213749A41C38DA1385BB34jBJ9E" TargetMode="External"/><Relationship Id="rId36" Type="http://schemas.openxmlformats.org/officeDocument/2006/relationships/hyperlink" Target="consultantplus://offline/ref=5C340E524E409CDD56E7F5AD2EB8B28DA3AE91BDD2192BD60840C08BCB213749A41C38DA1385BB37jBJ2E" TargetMode="External"/><Relationship Id="rId10" Type="http://schemas.openxmlformats.org/officeDocument/2006/relationships/hyperlink" Target="consultantplus://offline/ref=5C340E524E409CDD56E7F5AD2EB8B28DA3AE91B1D11B2BD60840C08BCB213749A41C38DA1385BB35jBJ6E" TargetMode="External"/><Relationship Id="rId19" Type="http://schemas.openxmlformats.org/officeDocument/2006/relationships/hyperlink" Target="consultantplus://offline/ref=5C340E524E409CDD56E7F5AD2EB8B28DA3AE91B1D11B2BD60840C08BCB213749A41C38DA1385BB37jBJ0E" TargetMode="External"/><Relationship Id="rId31" Type="http://schemas.openxmlformats.org/officeDocument/2006/relationships/hyperlink" Target="consultantplus://offline/ref=5C340E524E409CDD56E7F5AD2EB8B28DA9A991B1DE1476DC0019CC89CC2E685EA35534DB1385BAj3J0E" TargetMode="External"/><Relationship Id="rId4" Type="http://schemas.openxmlformats.org/officeDocument/2006/relationships/webSettings" Target="webSettings.xml"/><Relationship Id="rId9" Type="http://schemas.openxmlformats.org/officeDocument/2006/relationships/hyperlink" Target="consultantplus://offline/ref=5C340E524E409CDD56E7F5AD2EB8B28DA3AE91BDD2192BD60840C08BCB213749A41C38DA1385BB34jBJ4E" TargetMode="External"/><Relationship Id="rId14" Type="http://schemas.openxmlformats.org/officeDocument/2006/relationships/hyperlink" Target="consultantplus://offline/ref=5C340E524E409CDD56E7F5AD2EB8B28DA9A991B1DE1476DC0019CC89CC2E685EA35534DB1385BAj3J0E" TargetMode="External"/><Relationship Id="rId22" Type="http://schemas.openxmlformats.org/officeDocument/2006/relationships/hyperlink" Target="consultantplus://offline/ref=5C340E524E409CDD56E7F5AD2EB8B28DA3AE91B1D11B2BD60840C08BCB213749A41C38DA1385BB37jBJ1E" TargetMode="External"/><Relationship Id="rId27" Type="http://schemas.openxmlformats.org/officeDocument/2006/relationships/hyperlink" Target="consultantplus://offline/ref=5C340E524E409CDD56E7F5AD2EB8B28DA0AD9AB8D0172BD60840C08BCB213749A41C38DA1385BB37jBJ7E" TargetMode="External"/><Relationship Id="rId30" Type="http://schemas.openxmlformats.org/officeDocument/2006/relationships/hyperlink" Target="consultantplus://offline/ref=5C340E524E409CDD56E7F5AD2EB8B28DA0A997B1D21C2BD60840C08BCBj2J1E" TargetMode="External"/><Relationship Id="rId35" Type="http://schemas.openxmlformats.org/officeDocument/2006/relationships/hyperlink" Target="consultantplus://offline/ref=5C340E524E409CDD56E7F5AD2EB8B28DA3AE91BDD2192BD60840C08BCB213749A41C38DA1385BB37jBJ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62A2-AD84-4C30-8AA6-A6489681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5701</Words>
  <Characters>32499</Characters>
  <Application>Microsoft Office Word</Application>
  <DocSecurity>0</DocSecurity>
  <Lines>270</Lines>
  <Paragraphs>76</Paragraphs>
  <ScaleCrop>false</ScaleCrop>
  <Company>DTSZN MO Salekhard</Company>
  <LinksUpToDate>false</LinksUpToDate>
  <CharactersWithSpaces>38124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2017-01-27T04:09:00Z</dcterms:created>
  <dcterms:modified xsi:type="dcterms:W3CDTF">2017-01-27T04:13:00Z</dcterms:modified>
</cp:coreProperties>
</file>