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75" w:rsidRDefault="00460775">
      <w:pPr>
        <w:pStyle w:val="ConsPlusNormal"/>
        <w:jc w:val="both"/>
      </w:pP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ТРУДА И СОЦИАЛЬНОЙ ЗАЩИТЫ РОССИЙСКОЙ ФЕДЕРАЦИИ</w:t>
      </w: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от 1 июня 2015 г. N 335н</w:t>
      </w: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ОСОБЕННОСТЕЙ</w:t>
      </w: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СПЕЦИАЛЬНОЙ ОЦЕНКИ УСЛОВИЙ ТРУДА НА РАБОЧИХ</w:t>
      </w: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МЕСТАХ</w:t>
      </w:r>
      <w:proofErr w:type="gram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РАБОТНИКОВ, ТРУДОВАЯ ФУНКЦИЯ КОТОРЫХ СОСТОИТ</w:t>
      </w: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 ПОДГОТОВКЕ К СПОРТИВНЫМ СОРЕВНОВАНИЯМ И В УЧАСТИИ</w:t>
      </w: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 СПОРТИВНЫХ СОРЕВНОВАНИЯХ ПО ОПРЕДЕЛЕННОМУ ВИДУ</w:t>
      </w:r>
    </w:p>
    <w:p w:rsidR="00460775" w:rsidRPr="00460775" w:rsidRDefault="004607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ИЛИ ВИДАМ СПОРТА</w:t>
      </w:r>
    </w:p>
    <w:p w:rsidR="00460775" w:rsidRPr="00460775" w:rsidRDefault="00460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4607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7 статьи 9</w:t>
        </w:r>
      </w:hyperlink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</w:t>
      </w: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2014, N 26, ст. 3366) и </w:t>
      </w:r>
      <w:hyperlink r:id="rId5" w:history="1">
        <w:r w:rsidRPr="0046077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</w:t>
        </w:r>
      </w:hyperlink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апреля 2014 г. N 290 (Собрание законодательства Российской Федерации, 2014, N 17, ст. 2056;</w:t>
      </w:r>
      <w:proofErr w:type="gram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2015, N 18, ст. 2715), приказываю:</w:t>
      </w:r>
      <w:proofErr w:type="gramEnd"/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по согласованию с Министерством </w:t>
      </w: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спорта Российской Федерации особенности проведения специальной оценки условий труда</w:t>
      </w:r>
      <w:proofErr w:type="gram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рабочих местах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спорта, согласно </w:t>
      </w:r>
      <w:hyperlink w:anchor="P32" w:history="1">
        <w:r w:rsidRPr="0046077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0775" w:rsidRPr="00460775" w:rsidRDefault="00460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 w:rsidP="00460775">
      <w:pPr>
        <w:pStyle w:val="ConsPlusNormal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Министр</w:t>
      </w:r>
    </w:p>
    <w:p w:rsidR="00460775" w:rsidRPr="00460775" w:rsidRDefault="00460775" w:rsidP="00460775">
      <w:pPr>
        <w:pStyle w:val="ConsPlusNormal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М.А.ТОПИЛИН</w:t>
      </w: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 w:rsidP="00460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 w:rsidP="004607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 w:rsidP="00460775">
      <w:pPr>
        <w:pStyle w:val="ConsPlusNormal"/>
        <w:ind w:left="-284" w:right="-284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60775" w:rsidRPr="00460775" w:rsidRDefault="00460775" w:rsidP="00460775">
      <w:pPr>
        <w:pStyle w:val="ConsPlusNormal"/>
        <w:ind w:left="-284" w:right="-284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Министерства труда</w:t>
      </w:r>
    </w:p>
    <w:p w:rsidR="00460775" w:rsidRPr="00460775" w:rsidRDefault="00460775" w:rsidP="00460775">
      <w:pPr>
        <w:pStyle w:val="ConsPlusNormal"/>
        <w:ind w:left="-284" w:right="-284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и социальной защиты</w:t>
      </w:r>
    </w:p>
    <w:p w:rsidR="00460775" w:rsidRPr="00460775" w:rsidRDefault="00460775" w:rsidP="00460775">
      <w:pPr>
        <w:pStyle w:val="ConsPlusNormal"/>
        <w:ind w:left="-284" w:right="-284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460775" w:rsidRPr="00460775" w:rsidRDefault="00460775" w:rsidP="00460775">
      <w:pPr>
        <w:pStyle w:val="ConsPlusNormal"/>
        <w:ind w:left="-284" w:right="-284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от 1 июня 2015 г. N 335н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 w:rsidP="00460775">
      <w:pPr>
        <w:pStyle w:val="ConsPlusTitle"/>
        <w:ind w:left="-284" w:right="-284" w:firstLine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2"/>
      <w:bookmarkEnd w:id="0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</w:p>
    <w:p w:rsidR="00460775" w:rsidRPr="00460775" w:rsidRDefault="00460775" w:rsidP="00460775">
      <w:pPr>
        <w:pStyle w:val="ConsPlusTitle"/>
        <w:ind w:left="-284" w:right="-284" w:firstLine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СПЕЦИАЛЬНОЙ ОЦЕНКИ УСЛОВИЙ ТРУДА НА РАБОЧИХ</w:t>
      </w:r>
    </w:p>
    <w:p w:rsidR="00460775" w:rsidRPr="00460775" w:rsidRDefault="00460775" w:rsidP="00460775">
      <w:pPr>
        <w:pStyle w:val="ConsPlusTitle"/>
        <w:ind w:left="-284" w:right="-284" w:firstLine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МЕСТАХ</w:t>
      </w:r>
      <w:proofErr w:type="gram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РАБОТНИКОВ, ТРУДОВАЯ ФУНКЦИЯ КОТОРЫХ СОСТОИТ</w:t>
      </w:r>
    </w:p>
    <w:p w:rsidR="00460775" w:rsidRPr="00460775" w:rsidRDefault="00460775" w:rsidP="00460775">
      <w:pPr>
        <w:pStyle w:val="ConsPlusTitle"/>
        <w:ind w:left="-284" w:right="-284" w:firstLine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 ПОДГОТОВКЕ К СПОРТИВНЫМ СОРЕВНОВАНИЯМ И В УЧАСТИИ</w:t>
      </w:r>
    </w:p>
    <w:p w:rsidR="00460775" w:rsidRPr="00460775" w:rsidRDefault="00460775" w:rsidP="00460775">
      <w:pPr>
        <w:pStyle w:val="ConsPlusTitle"/>
        <w:ind w:left="-284" w:right="-284" w:firstLine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 СПОРТИВНЫХ СОРЕВНОВАНИЯХ ПО ОПРЕДЕЛЕННОМУ ВИДУ</w:t>
      </w:r>
    </w:p>
    <w:p w:rsidR="00460775" w:rsidRPr="00460775" w:rsidRDefault="00460775" w:rsidP="00460775">
      <w:pPr>
        <w:pStyle w:val="ConsPlusTitle"/>
        <w:ind w:left="-284" w:right="-284" w:firstLine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ИЛИ ВИДАМ СПОРТА</w:t>
      </w:r>
    </w:p>
    <w:p w:rsidR="00460775" w:rsidRPr="00460775" w:rsidRDefault="00460775" w:rsidP="00460775">
      <w:pPr>
        <w:pStyle w:val="ConsPlusNormal"/>
        <w:ind w:left="-284" w:right="-284" w:firstLine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Специальная оценка условий труда на рабочих местах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 (далее соответственно - работники, рабочие места), осуществляется в соответствии с </w:t>
      </w:r>
      <w:hyperlink r:id="rId6" w:history="1">
        <w:r w:rsidRPr="00460775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Методикой</w:t>
        </w:r>
      </w:hyperlink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специальной оценки условий труда &lt;1&gt; с учетом настоящих Особенностей.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2. Деятельность экспертов и иных работников организации, проводящей специальную оценку условий труда, по проведению идентификации потенциально вредных и (или) опасных производственных факторов, исследований (испытаний) и измерений вредных и (или) опасных производственных факторов на рабочих местах осуществляется под контролем представителя работодателя.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3. В состав комиссии по проведению специальной оценки условий труда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работников, уполномоченный представитель (доверенное лицо) по охране труда общероссийского профессионального союза отрасли физической культуры и спорта.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4. Специальная оценка условий труда на рабочих местах проводится с учетом вида спорта, подготовка либо участие в спортивных соревнованиях по которому осуществляется работником.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официальных спортивных соревнований специальная оценка условий труда на рабочих местах не проводится.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рабочих местах работников, трудовая функция которых состоит в подготовке и непосредственном участии в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паралимпийских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сурдлимпийских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видах спорта, в ходе проведения специальной оценки условий труда осуществляется оценка соответствия архитектурной (наличие элементов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безбарьерной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среды) и информационной (наличие внутреннего оборудования и устройство помещений различного назначения с обозначением функциональных зон, систем оповещения (звук, свет)) доступности рабочего места установленным требованиям доступности для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proofErr w:type="gram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рабочее место работника, трудовая функция которого состоит в подготовке и непосредственном участии в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паралимпийских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сурдлимпийских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видах спорта, не обеспечено должным уровнем архитектурной и информационной доступности, итоговый класс (подкласс) условий труда на данном рабочем месте повышается на одну степень.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При отнесении условий труда к классу (подклассу) условий труда на рабочих местах дополнительно оценивается их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травмоопасность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Объектами оценки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мест являются: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а) спортивные сооружения: спортивно-зрелищные (демонстрационные), тренировочные, физкультурно-оздоровительные и другие специализированные объекты, на которых непосредственно осуществляется деятельность работников (далее - специализированные объекты);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нестационарное оснащение (специальное спортивное оборудование, инвентарь):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мячи, ракеты (ракетки), клюшки, биты для спортивных игр;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спортивное оружие - нарезные и пневматические винтовки и пистолеты, стендовые ружья, луки, шпаги, рапиры, сабли, клинки;</w:t>
      </w:r>
      <w:proofErr w:type="gramEnd"/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легкоатлетические копья, диски, ядра, молоты, шесты;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тяжелоатлетические штанги, гири;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гимнастические снаряды - брусья, перекладины, кольца, бревна;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гимнастические предметы - скакалки, обручи, мячи, ленты, булавы;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спортивное оборудование - батуты, маты, бумы;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коньки (беговые, хоккейные, для фигурного катания, роликовые);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лыжи (гоночные, прыжковые, горные, водные);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лодки - спортивные суда: байдарки, каноэ, яхты, скутеры, каяки, катамараны, катера, мотолодки, глиссеры,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аквабайки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, буеры;</w:t>
      </w:r>
      <w:proofErr w:type="gramEnd"/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сани, бобы, нарты,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пулки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снегоходы;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квадроциклы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велосипеды - трековые, шоссейные, для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маунтинбайка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веломотокросса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, тандемы, мопеды;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мотоциклы - шоссейные, кроссовые, ипподромные, рекордно-гоночные;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автомобили - спортивные, рекордно-гоночные и карты;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планеры,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парапланы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, спортивные самолеты и вертолеты, тепловые аэростаты, тепловые дирижабли, газовые дирижабли;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авиационные и автомобильные модели;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животные, участвующие в спортивных соревнованиях;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спортивное оборудование, включающее различного типа ворота, сетки, щиты, стойки и другие приспособления для оснащения спортивных арен, боксерские ринги, гимнастические и борцовские ковры, акробатические дорожки, помосты;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судейско-информационное оборудование и специальная техника для обслуживания спортивных сооружений (фотофиниши и информационные табло разного типа, стартовые пистолеты);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льдоуборочные комбайны,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ратраки-тракторы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навесным оборудованием для подготовки лыжных трасс, кресельные и бугельные подъемники для горнолыжного спорта, сноуборда и фристайла;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в) температурный режим (климатические условия), при условии расположения рабочего места на открытой территории;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г) параметры световой среды.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Оценка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мест проводится на соответствие специализированных объектов, нестационарного оснащения, температурного режима и параметров световой среды требованиям охраны труда, в том числе требованиям охраны труда международных спортивных федераций: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а) по защите от механических воздействий;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б) по защите от воздействия электрического тока;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в) по защите от обморожения и перегрева (теплового, солнечного удара);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г) по световой среде.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В ходе оценки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мест экспертом организации, проводящей специальную оценку условий труда (далее - эксперт):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а) изучаются: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(эксплуатационная) документация на специализированные объекты и нестационарное оснащение;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технологическая документация, характеристики процесса подготовки к спортивным соревнованиям и участия в спортивных соревнованиях по определенному виду спорта;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должностная инструкция и иные документы, регламентирующие обязанности работника;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проекты строительства и (или) реконструкции специализированных объектов;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применяемых в нестационарном оснащении материалов (в том числе установленные по результатам токсикологической, санитарно-гигиенической и медико-биологической оценок);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декларации о соответствии и (или) сертификаты соответствия нестационарного оснащения и используемых в нем материалов установленным требованиям;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санитарно-эпидемиологические требования к устройству, содержанию и организации режима работы специализированных объектов;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правовые акты, а также локальные нормативные акты, содержащие требования охраны труда;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б) проверяется наличие на рабочем месте: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комплекта эксплуатационной документации;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средств защиты работников от воздействия движущихся частей оборудования, а также разлетающихся предметов;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сигнальной окраски и знаков безопасности, разметки трассы;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сигнализаторов нарушений нормального функционирования оборудования, включая устройства, позволяющие исключить возникновение опасных ситуаций при полном или частичном прекращении энергоснабжения и последующем его восстановлении, а также повреждении цепи управления энергоснабжением (самопроизвольного пуска при восстановлении энергоснабжения, невыполнения уже выданной команды на остановку);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средств защиты электрооборудования, электропроводки от различного рода воздействий;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пунктов обогрева в холодный (зимний) период года;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в) проводится: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 рабочего места путем осмотра и ознакомления с работами, фактически выполняемыми работником в режиме штатной работы;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опрос работника и (или) его непосредственных руководителей.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Результаты оценки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мест оформляются в виде протокола, который подписывается экспертом, членами комиссии по проведению специальной оценки условий труда и утверждается ее председателем.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 результатам оценки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мест условия труда классифицируются следующим образом: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допустимый класс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 рабочем месте не выявлено нарушений требований охраны труда и условия труда не создают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травмоопасных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факторов;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опасный класс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 рабочем месте выявлено одно или более нарушений требований охраны труда и (</w:t>
      </w:r>
      <w:proofErr w:type="gram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или) </w:t>
      </w:r>
      <w:proofErr w:type="gram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труда создают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травмоопасные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факторы.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Итоговый класс (подкласс) условий труда на рабочих местах, по результатам оценки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установлен опасный класс </w:t>
      </w:r>
      <w:proofErr w:type="spellStart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травмоопасности</w:t>
      </w:r>
      <w:proofErr w:type="spellEnd"/>
      <w:r w:rsidRPr="00460775">
        <w:rPr>
          <w:rFonts w:ascii="Times New Roman" w:hAnsi="Times New Roman" w:cs="Times New Roman"/>
          <w:color w:val="000000" w:themeColor="text1"/>
          <w:sz w:val="24"/>
          <w:szCs w:val="24"/>
        </w:rPr>
        <w:t>, повышается на одну степень.</w:t>
      </w:r>
    </w:p>
    <w:p w:rsidR="00460775" w:rsidRPr="00460775" w:rsidRDefault="00460775" w:rsidP="00460775">
      <w:pPr>
        <w:pStyle w:val="ConsPlusNormal"/>
        <w:ind w:left="-284" w:right="-284" w:firstLine="710"/>
        <w:jc w:val="both"/>
        <w:rPr>
          <w:color w:val="000000" w:themeColor="text1"/>
        </w:rPr>
      </w:pPr>
    </w:p>
    <w:p w:rsidR="00952FE0" w:rsidRPr="00460775" w:rsidRDefault="00952FE0">
      <w:pPr>
        <w:rPr>
          <w:color w:val="000000" w:themeColor="text1"/>
        </w:rPr>
      </w:pPr>
    </w:p>
    <w:sectPr w:rsidR="00952FE0" w:rsidRPr="00460775" w:rsidSect="001F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60775"/>
    <w:rsid w:val="00460775"/>
    <w:rsid w:val="0095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5AF5A4D3DE4BA2555D2B8990DE93BE4CAF5A2146CF87575A7344F078DE4D9440556F98928B3BAR3SAH" TargetMode="External"/><Relationship Id="rId5" Type="http://schemas.openxmlformats.org/officeDocument/2006/relationships/hyperlink" Target="consultantplus://offline/ref=72C5AF5A4D3DE4BA2555D2B8990DE93BE4CAF8AB166EF87575A7344F078DE4D9440556F98928B3BAR3SBH" TargetMode="External"/><Relationship Id="rId4" Type="http://schemas.openxmlformats.org/officeDocument/2006/relationships/hyperlink" Target="consultantplus://offline/ref=72C5AF5A4D3DE4BA2555D2B8990DE93BE4C5F2AA1769F87575A7344F078DE4D9440556F98928B0B9R3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1517</Words>
  <Characters>8651</Characters>
  <Application>Microsoft Office Word</Application>
  <DocSecurity>0</DocSecurity>
  <Lines>72</Lines>
  <Paragraphs>20</Paragraphs>
  <ScaleCrop>false</ScaleCrop>
  <Company>DTSZN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2015-08-11T07:18:00Z</dcterms:created>
  <dcterms:modified xsi:type="dcterms:W3CDTF">2015-08-11T07:24:00Z</dcterms:modified>
</cp:coreProperties>
</file>