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СОГЛАСИЕ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на обработку персональных данных, разрешенных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субъектом персональных данных для распространения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  <w:outlineLvl w:val="0"/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Я, 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(фамилия, имя, отчество (при наличии) субъекта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контактная информация: 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(номер телефона, адрес электронной почты,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        почтовый адрес)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мой супруг (супруга), 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(фамилия, имя, отчество (при наличии) субъекта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              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 совершеннолетние члены моей (нашей) семьи: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1. _______________________________________________________________________,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(фамилия, имя, отчество (при наличии) субъекта (ов)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в  соответствии  со  </w:t>
      </w:r>
      <w:hyperlink r:id="rId8" w:tooltip="https://login.consultant.ru/link/?req=doc&amp;base=LAW&amp;n=482686&amp;date=21.10.2024&amp;dst=34&amp;field=134" w:history="1">
        <w:r>
          <w:rPr>
            <w:rFonts w:ascii="Courier New" w:hAnsi="Courier New" w:eastAsia="Courier New" w:cs="Courier New"/>
            <w:b w:val="0"/>
            <w:i w:val="0"/>
            <w:strike w:val="0"/>
            <w:color w:val="0000ff"/>
            <w:sz w:val="20"/>
          </w:rPr>
          <w:t xml:space="preserve">статьей  10.1</w:t>
        </w:r>
      </w:hyperlink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Федерального закона от 27 июля 2006 года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N 152-ФЗ "О персональных данных", своей волей и в своем интересе даю (даем)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согласие   департаменту   социальной   защиты   населения   Ямало-Ненецкого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автономного   округа,  расположенному  по  адресу:  629008,  Ямало-Ненецкий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автономный  округ,  г.  Салехард, ул. Подшибякина, 15, ИНН 8901017082, ОГРН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1058900020960,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и _________________________________________________________________________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(наименование, адрес, указанный в Едином государственном реестре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юридических лиц, идентификационный номер налогоплательщика,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основной государственный регистрационный номер (если он известен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                  субъекту персональных данных))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(далее - оператор) на обработку и распространение моих (наших) персональных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данных, а также персональных данных моих (наших) несовершеннолетних детей с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целью размещения информации о моей (нашей) семье на информационных ресурсах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оператора:         https://dszn.yanao.ru,         https://t.me/s/dsznyanao,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https://vk.com/pubdznyanao, https://ok.ru/pubdznyanao,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___________________________________________________________________________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 (сведения об информационных ресурсах оператора (адрес, состоящий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из наименования протокола (http или https), сервера (www), домена, имени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каталога на сервере и имени файла веб-страницы), посредством которых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будут осуществляться предоставление доступа неограниченному кругу лиц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и иные действия с персональными данными субъекта персональных данных)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в следующем порядке:</w:t>
      </w:r>
      <w:r/>
    </w:p>
    <w:p>
      <w:pPr>
        <w:pStyle w:val="63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/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90"/>
        <w:gridCol w:w="2268"/>
        <w:gridCol w:w="1701"/>
        <w:gridCol w:w="1928"/>
        <w:gridCol w:w="1247"/>
        <w:gridCol w:w="1134"/>
      </w:tblGrid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Категории персональных данных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Перечень персональных данных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Разрешаю к распространению неограниченному кругу лиц (да/нет)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Условия и запреты для распространения персональных данных, ограничение передачи персональных данных только по внутренней сети оператора персональных данных (заполняется по желанию субъекта персональных данных)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Дополнительные условия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Подпись</w:t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1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2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3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4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5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6</w:t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restart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Общие персональные данные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фамилия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имя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отчество</w:t>
            </w:r>
            <w:r>
              <w:rPr>
                <w:rFonts w:ascii="Courier New" w:hAnsi="Courier New" w:cs="Courier New"/>
              </w:rPr>
            </w:r>
          </w:p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(при наличии)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год рождения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месяц рождения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число месяца рождения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место рождения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адрес регистрации по паспорту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семейное положение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образование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профессия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социальное положение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доходы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иная информация субъекта персональных данных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1...</w:t>
            </w:r>
            <w:r>
              <w:rPr>
                <w:rFonts w:ascii="Courier New" w:hAnsi="Courier New" w:cs="Courier New"/>
              </w:rPr>
            </w:r>
          </w:p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2...</w:t>
            </w:r>
            <w:r>
              <w:rPr>
                <w:rFonts w:ascii="Courier New" w:hAnsi="Courier New" w:cs="Courier New"/>
              </w:rPr>
            </w:r>
          </w:p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3...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restart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Специальные категории персональных данных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расовая, национальная принадлежности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политические взгляды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религиозные или философские убеждения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состояние здоровья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интимная жизнь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сведения о судимости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restart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Биометрические персональные данные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цифровое изображение лица (фотография, видеоизображение)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  <w:tr>
        <w:trPr>
          <w:jc w:val="lef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90" w:type="dxa"/>
            <w:vMerge w:val="continue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sz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635"/>
              <w:ind w:left="0" w:firstLine="0"/>
              <w:jc w:val="left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  <w:t xml:space="preserve">данные голоса</w:t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28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47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pStyle w:val="635"/>
              <w:ind w:left="0" w:firstLine="0"/>
              <w:jc w:val="center"/>
              <w:spacing w:before="0" w:after="0" w:line="240" w:lineRule="auto"/>
              <w:rPr>
                <w:rFonts w:ascii="Courier New" w:hAnsi="Courier New" w:cs="Courier New"/>
                <w:b w:val="0"/>
                <w:i w:val="0"/>
                <w:strike w:val="0"/>
                <w:sz w:val="24"/>
              </w:rPr>
            </w:pPr>
            <w:r>
              <w:rPr>
                <w:rFonts w:ascii="Courier New" w:hAnsi="Courier New" w:eastAsia="Times New Roman" w:cs="Courier New"/>
                <w:b w:val="0"/>
                <w:i w:val="0"/>
                <w:strike w:val="0"/>
                <w:sz w:val="24"/>
              </w:rPr>
            </w:r>
            <w:r>
              <w:rPr>
                <w:rFonts w:ascii="Courier New" w:hAnsi="Courier New" w:cs="Courier New"/>
              </w:rPr>
            </w:r>
          </w:p>
        </w:tc>
      </w:tr>
    </w:tbl>
    <w:p>
      <w:pPr>
        <w:pStyle w:val="635"/>
        <w:ind w:left="0"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Целью  обработки  персональных  данных  является  участие нашей семьи в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конкурсном отборе на соискание премии "Семья Ямала".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Мы  проинформированы, что под обработкой персональных данных понимаются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действия   (операции)  с  персональными  данными,  указанными  в  </w:t>
      </w:r>
      <w:hyperlink r:id="rId9" w:tooltip="https://login.consultant.ru/link/?req=doc&amp;base=LAW&amp;n=482686&amp;date=21.10.2024&amp;dst=100235&amp;field=134" w:history="1">
        <w:r>
          <w:rPr>
            <w:rFonts w:ascii="Courier New" w:hAnsi="Courier New" w:eastAsia="Courier New" w:cs="Courier New"/>
            <w:b w:val="0"/>
            <w:i w:val="0"/>
            <w:strike w:val="0"/>
            <w:color w:val="0000ff"/>
            <w:sz w:val="20"/>
          </w:rPr>
          <w:t xml:space="preserve">статье  3</w:t>
        </w:r>
      </w:hyperlink>
      <w:r/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Федерального  закона от 27 июля 2006 года N 152-ФЗ "О персональных данных",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а  конфиденциальность  персональных  данных соблюдается в рамках исполнения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законодательства Российской Федерации.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Согласие  действует  со  дня  его  подписания  до  дня отзыва субъектом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персональных данных в письменной форме.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Все   вышеизложенное  мною  прочитано,  мне  понятно  и  подтверждается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собственноручной подписью.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Субъект персональных данных: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 _________________________ &lt;*&gt;,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(дата, подпись субъекта персональных данных)    (фамилия и инициалы)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____________________________________________ _____________________________.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(дата, подпись субъекта персональных данных)    (фамилия и инициалы)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--------------------------------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    &lt;*&gt;  Согласие  на  обработку персональных данных несовершеннолетних лиц</w:t>
      </w:r>
      <w:r/>
    </w:p>
    <w:p>
      <w:pPr>
        <w:pStyle w:val="636"/>
        <w:ind w:left="0" w:firstLine="0"/>
        <w:jc w:val="both"/>
        <w:spacing w:before="0" w:after="0" w:line="240" w:lineRule="auto"/>
        <w:rPr>
          <w:rFonts w:ascii="Courier New" w:hAnsi="Courier New" w:eastAsia="Courier New" w:cs="Courier New"/>
          <w:b w:val="0"/>
          <w:i w:val="0"/>
          <w:strike w:val="0"/>
          <w:sz w:val="20"/>
        </w:rPr>
      </w:pPr>
      <w:r>
        <w:rPr>
          <w:rFonts w:ascii="Courier New" w:hAnsi="Courier New" w:eastAsia="Courier New" w:cs="Courier New"/>
          <w:b w:val="0"/>
          <w:i w:val="0"/>
          <w:strike w:val="0"/>
          <w:sz w:val="20"/>
        </w:rPr>
        <w:t xml:space="preserve">подписывают их законные представители.</w:t>
      </w:r>
      <w:r/>
    </w:p>
    <w:p>
      <w:pPr>
        <w:pStyle w:val="635"/>
        <w:ind w:left="0" w:firstLine="0"/>
        <w:jc w:val="left"/>
        <w:spacing w:before="0" w:after="0" w:line="240" w:lineRule="auto"/>
        <w:rPr>
          <w:rFonts w:ascii="Times New Roman" w:hAnsi="Times New Roman" w:eastAsia="Times New Roman" w:cs="Times New Roman"/>
          <w:b w:val="0"/>
          <w:i w:val="0"/>
          <w:strike w:val="0"/>
          <w:sz w:val="24"/>
        </w:rPr>
      </w:pPr>
      <w:r/>
      <w:hyperlink r:id="rId10" w:tooltip="https://login.consultant.ru/link/?req=doc&amp;base=RLAW906&amp;n=198257&amp;date=21.10.2024&amp;dst=100978&amp;field=134" w:history="1">
        <w:r>
          <w:rPr>
            <w:rFonts w:ascii="Times New Roman" w:hAnsi="Times New Roman" w:eastAsia="Times New Roman" w:cs="Times New Roman"/>
            <w:b w:val="0"/>
            <w:i/>
            <w:strike w:val="0"/>
            <w:color w:val="0000ff"/>
            <w:sz w:val="24"/>
          </w:rPr>
          <w:br/>
        </w:r>
        <w:r>
          <w:rPr>
            <w:rFonts w:ascii="Times New Roman" w:hAnsi="Times New Roman" w:eastAsia="Times New Roman" w:cs="Times New Roman"/>
            <w:b w:val="0"/>
            <w:i/>
            <w:strike w:val="0"/>
            <w:color w:val="0000ff"/>
            <w:sz w:val="24"/>
          </w:rPr>
        </w:r>
      </w:hyperlink>
      <w:r/>
      <w:r/>
    </w:p>
    <w:sectPr>
      <w:footnotePr/>
      <w:endnotePr/>
      <w:type w:val="nextPage"/>
      <w:pgSz w:w="11906" w:h="16838" w:orient="portrait"/>
      <w:pgMar w:top="1440" w:right="566" w:bottom="1440" w:left="1133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jc w:val="left"/>
      </w:pPr>
      <w:r>
        <w:separator/>
      </w:r>
      <w:r/>
    </w:p>
  </w:endnote>
  <w:endnote w:type="continuationSeparator" w:id="0">
    <w:p>
      <w:pPr>
        <w:jc w:val="left"/>
      </w:pPr>
      <w:r>
        <w: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20405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jc w:val="left"/>
      </w:pPr>
      <w:r>
        <w:separator/>
      </w:r>
      <w:r/>
    </w:p>
  </w:footnote>
  <w:footnote w:type="continuationSeparator" w:id="0">
    <w:p>
      <w:pPr>
        <w:jc w:val="left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0">
    <w:name w:val="Normal"/>
    <w:qFormat/>
  </w:style>
  <w:style w:type="paragraph" w:styleId="13">
    <w:name w:val="Heading 1"/>
    <w:basedOn w:val="10"/>
    <w:next w:val="1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0"/>
    <w:next w:val="1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1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1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10"/>
    <w:next w:val="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10"/>
    <w:next w:val="1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0"/>
    <w:next w:val="1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0"/>
    <w:next w:val="1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0"/>
    <w:next w:val="1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0"/>
    <w:next w:val="1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0"/>
    <w:next w:val="1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0"/>
    <w:next w:val="1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0"/>
    <w:next w:val="1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10"/>
    <w:next w:val="10"/>
    <w:uiPriority w:val="99"/>
    <w:unhideWhenUsed/>
    <w:pPr>
      <w:spacing w:after="0" w:afterAutospacing="0"/>
    </w:pPr>
  </w:style>
  <w:style w:type="paragraph" w:styleId="635" w:default="1">
    <w:name w:val="       ConsPlusNormal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636">
    <w:name w:val="       ConsPlusNonformat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37">
    <w:name w:val="       ConsPlusTitle"/>
    <w:pPr>
      <w:jc w:val="left"/>
      <w:spacing w:before="0" w:after="0" w:line="240" w:lineRule="auto"/>
    </w:pPr>
    <w:rPr>
      <w:rFonts w:ascii="Arial" w:hAnsi="Arial" w:eastAsia="Arial" w:cs="Arial"/>
      <w:b/>
      <w:i w:val="0"/>
      <w:strike w:val="0"/>
      <w:sz w:val="24"/>
    </w:rPr>
  </w:style>
  <w:style w:type="paragraph" w:styleId="638">
    <w:name w:val="       ConsPlusCell"/>
    <w:pPr>
      <w:jc w:val="left"/>
      <w:spacing w:before="0" w:after="0" w:line="240" w:lineRule="auto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639">
    <w:name w:val="       ConsPlusDocList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18"/>
    </w:rPr>
  </w:style>
  <w:style w:type="paragraph" w:styleId="640">
    <w:name w:val="       ConsPlusTitlePage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4"/>
    </w:rPr>
  </w:style>
  <w:style w:type="paragraph" w:styleId="641">
    <w:name w:val="       ConsPlusJurTerm"/>
    <w:pPr>
      <w:jc w:val="left"/>
      <w:spacing w:before="0" w:after="0" w:line="240" w:lineRule="auto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642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paragraph" w:styleId="643">
    <w:name w:val="       ConsPlusTextList"/>
    <w:pPr>
      <w:jc w:val="left"/>
      <w:spacing w:before="0" w:after="0" w:line="240" w:lineRule="auto"/>
    </w:pPr>
    <w:rPr>
      <w:rFonts w:ascii="Times New Roman" w:hAnsi="Times New Roman" w:eastAsia="Times New Roman" w:cs="Times New Roman"/>
      <w:b w:val="0"/>
      <w:i w:val="0"/>
      <w:strike w:val="0"/>
      <w:sz w:val="24"/>
    </w:rPr>
  </w:style>
  <w:style w:type="character" w:styleId="2570" w:default="1">
    <w:name w:val="Default Paragraph Font"/>
    <w:uiPriority w:val="1"/>
    <w:semiHidden/>
    <w:unhideWhenUsed/>
  </w:style>
  <w:style w:type="numbering" w:styleId="2571" w:default="1">
    <w:name w:val="No List"/>
    <w:uiPriority w:val="99"/>
    <w:semiHidden/>
    <w:unhideWhenUsed/>
  </w:style>
  <w:style w:type="table" w:styleId="257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482686&amp;date=21.10.2024&amp;dst=34&amp;field=134" TargetMode="External"/><Relationship Id="rId9" Type="http://schemas.openxmlformats.org/officeDocument/2006/relationships/hyperlink" Target="https://login.consultant.ru/link/?req=doc&amp;base=LAW&amp;n=482686&amp;date=21.10.2024&amp;dst=100235&amp;field=134" TargetMode="External"/><Relationship Id="rId10" Type="http://schemas.openxmlformats.org/officeDocument/2006/relationships/hyperlink" Target="https://login.consultant.ru/link/?req=doc&amp;base=RLAW906&amp;n=198257&amp;date=21.10.2024&amp;dst=100978&amp;field=1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Губернатора ЯНАО от 28.08.2014 N 121-ПГ(ред. от 09.09.2024)&amp;quot;Об учреждении премии &amp;quot;Семья Ямала&amp;quot;(вместе с &amp;quot;Положением о порядке и условиях присуждения премии &amp;quot;Семья Ямала&amp;quot;)</dc:title>
  <dc:creator/>
  <cp:revision>1</cp:revision>
  <dcterms:modified xsi:type="dcterms:W3CDTF">2024-10-21T04:03:51Z</dcterms:modified>
</cp:coreProperties>
</file>