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32"/>
          <w:szCs w:val="32"/>
        </w:rPr>
        <w:t xml:space="preserve">Многодетные семьи</w:t>
      </w:r>
      <w:r>
        <w:rPr>
          <w:rFonts w:ascii="PT Astra Serif" w:hAnsi="PT Astra Serif"/>
          <w:bCs/>
          <w:sz w:val="28"/>
          <w:szCs w:val="28"/>
        </w:rPr>
        <w:t xml:space="preserve"> - </w:t>
      </w:r>
      <w:r>
        <w:rPr>
          <w:rFonts w:ascii="PT Astra Serif" w:hAnsi="PT Astra Serif"/>
        </w:rPr>
        <w:t xml:space="preserve">семьи, имеющие в своем составе трех и более несовершеннолетних детей, в том числе приемных, подопечных, детей в возрасте до 23 лет, осваивающих образовательные программы основного общего, среднего общего и среднего профессионального образования, программы </w:t>
      </w:r>
      <w:r>
        <w:rPr>
          <w:rFonts w:ascii="PT Astra Serif" w:hAnsi="PT Astra Serif"/>
        </w:rPr>
        <w:t xml:space="preserve">бакалавриата</w:t>
      </w:r>
      <w:r>
        <w:rPr>
          <w:rFonts w:ascii="PT Astra Serif" w:hAnsi="PT Astra Serif"/>
        </w:rPr>
        <w:t xml:space="preserve">, программы </w:t>
      </w:r>
      <w:r>
        <w:rPr>
          <w:rFonts w:ascii="PT Astra Serif" w:hAnsi="PT Astra Serif"/>
        </w:rPr>
        <w:t xml:space="preserve">специалитета</w:t>
      </w:r>
      <w:r>
        <w:rPr>
          <w:rFonts w:ascii="PT Astra Serif" w:hAnsi="PT Astra Serif"/>
        </w:rPr>
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и не вступивших</w:t>
      </w:r>
      <w:r>
        <w:rPr>
          <w:rFonts w:ascii="PT Astra Serif" w:hAnsi="PT Astra Serif"/>
        </w:rPr>
        <w:t xml:space="preserve"> в брак.</w:t>
      </w:r>
      <w:r/>
    </w:p>
    <w:p>
      <w:pPr>
        <w:jc w:val="both"/>
        <w:spacing w:after="0" w:line="2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jc w:val="both"/>
        <w:spacing w:after="0" w:line="2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Многодетные семьи имеют право </w:t>
      </w:r>
      <w:r>
        <w:rPr>
          <w:rFonts w:ascii="PT Astra Serif" w:hAnsi="PT Astra Serif"/>
          <w:b/>
          <w:sz w:val="28"/>
          <w:szCs w:val="28"/>
        </w:rPr>
        <w:t xml:space="preserve">на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/>
    </w:p>
    <w:p>
      <w:pPr>
        <w:jc w:val="both"/>
        <w:spacing w:after="0" w:line="2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получение удостоверения многодетной семьи;</w:t>
      </w:r>
      <w:r/>
    </w:p>
    <w:p>
      <w:pPr>
        <w:jc w:val="both"/>
        <w:spacing w:after="0" w:line="2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2) предоставление земельного участка в собственность бесплатно для индивидуального жилищного строительства, для ведения личного подсобного хозяйства, садоводства, огородничес</w:t>
      </w:r>
      <w:r>
        <w:rPr>
          <w:rFonts w:ascii="PT Astra Serif" w:hAnsi="PT Astra Serif"/>
        </w:rPr>
        <w:t xml:space="preserve">тва при условии постоянного проживания на территории автономного округа не менее пяти лет;</w:t>
      </w:r>
      <w:r/>
    </w:p>
    <w:p>
      <w:pPr>
        <w:jc w:val="both"/>
        <w:spacing w:after="0" w:line="2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3) предоставление социальных выплат на приобретение (строительство) жилого помещения взамен предоставления земельного участка в собственность бесплатно;</w:t>
      </w:r>
      <w:r/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4) отдых и о</w:t>
      </w:r>
      <w:r>
        <w:rPr>
          <w:rFonts w:ascii="PT Astra Serif" w:hAnsi="PT Astra Serif"/>
        </w:rPr>
        <w:t xml:space="preserve">здоровление многодетных семей в форме возмещения расходов по оплате отдыха и оздоровления.</w:t>
      </w:r>
      <w:r/>
      <w:r>
        <w:rPr>
          <w:rFonts w:ascii="PT Astra Serif" w:hAnsi="PT Astra Serif"/>
          <w:sz w:val="24"/>
          <w:szCs w:val="24"/>
        </w:rPr>
      </w:r>
      <w:r/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jc w:val="both"/>
        <w:spacing w:after="0" w:line="240" w:lineRule="auto"/>
        <w:rPr>
          <w:rFonts w:ascii="PT Astra Serif" w:hAnsi="PT Astra Serif"/>
          <w:highlight w:val="none"/>
        </w:rPr>
      </w:pPr>
      <w:r>
        <w:rPr>
          <w:rFonts w:ascii="PT Astra Serif" w:hAnsi="PT Astra Serif"/>
        </w:rPr>
        <w:t xml:space="preserve">В Ямало-Ненецком автономном округе многодетным семьям предоставляются меры </w:t>
      </w:r>
      <w:r>
        <w:rPr>
          <w:rFonts w:ascii="PT Astra Serif" w:hAnsi="PT Astra Serif"/>
        </w:rPr>
        <w:t xml:space="preserve">социальной поддержки независимо от дохода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семьи и государственная социальная помощь малоимущим многодетны</w:t>
      </w:r>
      <w:r>
        <w:rPr>
          <w:rFonts w:ascii="PT Astra Serif" w:hAnsi="PT Astra Serif"/>
        </w:rPr>
        <w:t xml:space="preserve">м семьям (</w:t>
      </w:r>
      <w:r>
        <w:rPr>
          <w:rFonts w:ascii="PT Astra Serif" w:hAnsi="PT Astra Serif" w:cs="PT Astra Serif"/>
          <w:lang w:eastAsia="ru-RU"/>
        </w:rPr>
        <w:t xml:space="preserve">имеющие среднедушевой доход ниже величины прожиточного минимума на душу населения</w:t>
      </w:r>
      <w:r>
        <w:rPr>
          <w:rFonts w:ascii="PT Astra Serif" w:hAnsi="PT Astra Serif"/>
        </w:rPr>
        <w:t xml:space="preserve">).</w:t>
      </w:r>
      <w:r/>
    </w:p>
    <w:p>
      <w:pPr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PT Astra Serif" w:hAnsi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/>
          <w:b/>
          <w:sz w:val="24"/>
          <w:szCs w:val="24"/>
          <w:highlight w:val="none"/>
        </w:rPr>
      </w:r>
      <w:r>
        <w:rPr>
          <w:rFonts w:ascii="PT Astra Serif" w:hAnsi="PT Astra Serif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/>
          <w:b/>
          <w:sz w:val="24"/>
          <w:szCs w:val="24"/>
          <w:highlight w:val="none"/>
        </w:rPr>
      </w:r>
      <w:r>
        <w:rPr>
          <w:rFonts w:ascii="PT Astra Serif" w:hAnsi="PT Astra Serif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/>
          <w:b/>
          <w:sz w:val="24"/>
          <w:szCs w:val="24"/>
          <w:highlight w:val="none"/>
        </w:rPr>
      </w:r>
      <w:r>
        <w:rPr>
          <w:rFonts w:ascii="PT Astra Serif" w:hAnsi="PT Astra Serif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/>
          <w:b/>
          <w:sz w:val="24"/>
          <w:szCs w:val="24"/>
        </w:rPr>
        <w:t xml:space="preserve">Заявление об оказании государственной социальной помощи либо о предоставлении мер социальной поддержки подается: </w:t>
      </w:r>
      <w:r/>
    </w:p>
    <w:p>
      <w:pPr>
        <w:jc w:val="center"/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highlight w:val="none"/>
        </w:rPr>
      </w:r>
      <w:r>
        <w:rPr>
          <w:rFonts w:ascii="PT Astra Serif" w:hAnsi="PT Astra Serif"/>
          <w:b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Многофункциональный центр </w:t>
      </w:r>
      <w:r/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ул. </w:t>
      </w:r>
      <w:r>
        <w:rPr>
          <w:rFonts w:ascii="PT Astra Serif" w:hAnsi="PT Astra Serif"/>
          <w:b/>
          <w:sz w:val="24"/>
          <w:szCs w:val="24"/>
        </w:rPr>
        <w:t xml:space="preserve">Броднева</w:t>
      </w:r>
      <w:r>
        <w:rPr>
          <w:rFonts w:ascii="PT Astra Serif" w:hAnsi="PT Astra Serif"/>
          <w:b/>
          <w:sz w:val="24"/>
          <w:szCs w:val="24"/>
        </w:rPr>
        <w:t xml:space="preserve">, д.15</w:t>
      </w:r>
      <w:r>
        <w:rPr>
          <w:rFonts w:ascii="PT Astra Serif" w:hAnsi="PT Astra Serif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или</w:t>
      </w:r>
      <w:r/>
    </w:p>
    <w:p>
      <w:pPr>
        <w:pStyle w:val="830"/>
        <w:jc w:val="center"/>
        <w:spacing w:before="0" w:beforeAutospacing="0" w:after="0" w:afterAutospacing="0"/>
        <w:rPr>
          <w:rFonts w:ascii="PT Astra Serif" w:hAnsi="PT Astra Serif" w:eastAsia="Calibri"/>
          <w:b/>
        </w:rPr>
      </w:pPr>
      <w:r>
        <w:rPr>
          <w:rFonts w:ascii="PT Astra Serif" w:hAnsi="PT Astra Serif" w:eastAsia="Calibri"/>
          <w:b/>
        </w:rPr>
        <w:t xml:space="preserve">через государственную информационную систему</w:t>
      </w:r>
      <w:r/>
    </w:p>
    <w:p>
      <w:pPr>
        <w:pStyle w:val="830"/>
        <w:jc w:val="center"/>
        <w:spacing w:before="0" w:beforeAutospacing="0" w:after="0" w:afterAutospacing="0"/>
        <w:rPr>
          <w:rFonts w:ascii="PT Astra Serif" w:hAnsi="PT Astra Serif" w:eastAsia="Calibri"/>
          <w:b/>
          <w:bCs/>
        </w:rPr>
      </w:pPr>
      <w:r>
        <w:rPr>
          <w:rFonts w:ascii="PT Astra Serif" w:hAnsi="PT Astra Serif" w:eastAsia="Calibri"/>
          <w:b/>
        </w:rPr>
        <w:t xml:space="preserve"> «Единый портал государственных и муниципальных услуг (функций)» (</w:t>
      </w:r>
      <w:r>
        <w:rPr>
          <w:rFonts w:ascii="PT Astra Serif" w:hAnsi="PT Astra Serif" w:eastAsia="Calibri"/>
          <w:b/>
        </w:rPr>
        <w:t xml:space="preserve">https://dszn.yanao.ru,</w:t>
      </w:r>
      <w:r>
        <w:rPr>
          <w:rFonts w:ascii="PT Astra Serif" w:hAnsi="PT Astra Serif" w:eastAsia="Calibri"/>
          <w:b/>
        </w:rPr>
      </w:r>
      <w:r/>
    </w:p>
    <w:p>
      <w:pPr>
        <w:pStyle w:val="830"/>
        <w:jc w:val="center"/>
        <w:spacing w:before="0" w:beforeAutospacing="0" w:after="0" w:afterAutospacing="0"/>
        <w:rPr>
          <w:rFonts w:ascii="PT Astra Serif" w:hAnsi="PT Astra Serif" w:eastAsia="Calibri"/>
          <w:b/>
          <w:bCs/>
        </w:rPr>
      </w:pPr>
      <w:r>
        <w:rPr>
          <w:rFonts w:ascii="PT Astra Serif" w:hAnsi="PT Astra Serif" w:eastAsia="Calibri"/>
          <w:b/>
        </w:rPr>
      </w:r>
      <w:hyperlink r:id="rId9" w:tooltip="http://www.gosuslugi.ru" w:history="1">
        <w:r>
          <w:rPr>
            <w:rStyle w:val="812"/>
            <w:rFonts w:ascii="PT Astra Serif" w:hAnsi="PT Astra Serif" w:eastAsia="Calibri"/>
            <w:b/>
          </w:rPr>
          <w:t xml:space="preserve">www.gosuslugi.ru</w:t>
        </w:r>
      </w:hyperlink>
      <w:r>
        <w:rPr>
          <w:rFonts w:ascii="PT Astra Serif" w:hAnsi="PT Astra Serif" w:eastAsia="Calibri"/>
          <w:b/>
        </w:rPr>
        <w:t xml:space="preserve">).</w:t>
      </w:r>
      <w:r/>
    </w:p>
    <w:p>
      <w:pPr>
        <w:pStyle w:val="830"/>
        <w:jc w:val="center"/>
        <w:spacing w:before="0" w:beforeAutospacing="0" w:after="0" w:afterAutospacing="0"/>
        <w:rPr>
          <w:rFonts w:ascii="PT Astra Serif" w:hAnsi="PT Astra Serif" w:eastAsia="Calibri"/>
          <w:b/>
          <w:sz w:val="22"/>
          <w:szCs w:val="22"/>
        </w:rPr>
      </w:pPr>
      <w:r>
        <w:rPr>
          <w:rFonts w:ascii="PT Astra Serif" w:hAnsi="PT Astra Serif" w:eastAsia="Calibri"/>
          <w:b/>
          <w:sz w:val="22"/>
          <w:szCs w:val="22"/>
        </w:rPr>
      </w:r>
      <w:r/>
    </w:p>
    <w:p>
      <w:pPr>
        <w:jc w:val="center"/>
        <w:spacing w:after="0"/>
        <w:rPr>
          <w:rFonts w:ascii="PT Astra Serif" w:hAnsi="PT Astra Serif"/>
          <w:b/>
          <w:i/>
          <w:color w:val="984806"/>
          <w:sz w:val="28"/>
          <w:szCs w:val="28"/>
        </w:rPr>
      </w:pPr>
      <w:r>
        <w:rPr>
          <w:rFonts w:ascii="PT Astra Serif" w:hAnsi="PT Astra Serif"/>
          <w:b/>
          <w:i/>
          <w:color w:val="984806"/>
          <w:sz w:val="28"/>
          <w:szCs w:val="28"/>
        </w:rPr>
        <w:t xml:space="preserve">Единый контакт центр</w:t>
      </w:r>
      <w:r/>
    </w:p>
    <w:p>
      <w:pPr>
        <w:jc w:val="center"/>
        <w:spacing w:after="0"/>
        <w:rPr>
          <w:rFonts w:ascii="PT Astra Serif" w:hAnsi="PT Astra Serif"/>
          <w:b/>
          <w:i/>
          <w:color w:val="984806"/>
          <w:sz w:val="28"/>
          <w:szCs w:val="28"/>
        </w:rPr>
      </w:pPr>
      <w:r>
        <w:rPr>
          <w:rFonts w:ascii="PT Astra Serif" w:hAnsi="PT Astra Serif"/>
          <w:b/>
          <w:i/>
          <w:color w:val="984806"/>
          <w:sz w:val="28"/>
          <w:szCs w:val="28"/>
        </w:rPr>
        <w:t xml:space="preserve">тел. 8-800-100-00-01 </w:t>
      </w:r>
      <w:r/>
    </w:p>
    <w:p>
      <w:pPr>
        <w:jc w:val="center"/>
        <w:rPr>
          <w:rFonts w:ascii="PT Astra Serif" w:hAnsi="PT Astra Serif"/>
          <w:b/>
          <w:i/>
          <w:color w:val="984806"/>
          <w:sz w:val="28"/>
          <w:szCs w:val="28"/>
        </w:rPr>
      </w:pPr>
      <w:r>
        <w:rPr>
          <w:rFonts w:ascii="PT Astra Serif" w:hAnsi="PT Astra Serif"/>
          <w:b/>
          <w:i/>
          <w:color w:val="984806"/>
          <w:sz w:val="28"/>
          <w:szCs w:val="28"/>
        </w:rPr>
        <w:t xml:space="preserve">в рабочие дни с 08:00 до 20:00</w:t>
      </w:r>
      <w:r/>
    </w:p>
    <w:p>
      <w:pPr>
        <w:pStyle w:val="67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вопросам предоставления мер социальной поддержки семьям, имеющим детей и государственной социальной помощи необходимо обращаться </w:t>
      </w:r>
      <w:r/>
    </w:p>
    <w:p>
      <w:pPr>
        <w:pStyle w:val="67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адресу: </w:t>
      </w:r>
      <w:r>
        <w:rPr>
          <w:rFonts w:ascii="PT Astra Serif" w:hAnsi="PT Astra Serif"/>
          <w:b/>
          <w:sz w:val="24"/>
          <w:szCs w:val="24"/>
        </w:rPr>
        <w:t xml:space="preserve">г</w:t>
      </w:r>
      <w:r>
        <w:rPr>
          <w:rFonts w:ascii="PT Astra Serif" w:hAnsi="PT Astra Serif"/>
          <w:b/>
          <w:sz w:val="24"/>
          <w:szCs w:val="24"/>
        </w:rPr>
        <w:t xml:space="preserve">. Салехард, ул. Матросова, д. 36 в отдел по вопросам семьи и детства</w:t>
      </w:r>
      <w:r/>
    </w:p>
    <w:p>
      <w:pPr>
        <w:pStyle w:val="67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тел. 5-21-</w:t>
      </w:r>
      <w:r>
        <w:rPr>
          <w:rFonts w:ascii="PT Astra Serif" w:hAnsi="PT Astra Serif"/>
          <w:b/>
          <w:sz w:val="24"/>
          <w:szCs w:val="24"/>
        </w:rPr>
        <w:t xml:space="preserve">41 </w:t>
      </w:r>
      <w:r>
        <w:rPr>
          <w:rFonts w:ascii="PT Astra Serif" w:hAnsi="PT Astra Serif"/>
          <w:b/>
          <w:sz w:val="24"/>
          <w:szCs w:val="24"/>
        </w:rPr>
        <w:t xml:space="preserve">доб</w:t>
      </w:r>
      <w:r>
        <w:rPr>
          <w:rFonts w:ascii="PT Astra Serif" w:hAnsi="PT Astra Serif"/>
          <w:b/>
          <w:sz w:val="24"/>
          <w:szCs w:val="24"/>
        </w:rPr>
        <w:t xml:space="preserve">. 231, 236, 237, 238, 239, 240</w:t>
      </w:r>
      <w:r/>
    </w:p>
    <w:p>
      <w:pPr>
        <w:jc w:val="center"/>
        <w:rPr>
          <w:rFonts w:ascii="PT Astra Serif" w:hAnsi="PT Astra Serif"/>
          <w:b/>
          <w:i/>
          <w:color w:val="984806"/>
        </w:rPr>
      </w:pPr>
      <w:r>
        <w:rPr>
          <w:rFonts w:ascii="PT Astra Serif" w:hAnsi="PT Astra Serif"/>
          <w:b/>
          <w:i/>
          <w:color w:val="984806"/>
        </w:rPr>
      </w:r>
      <w:r/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Департамент по труду и социальной защите населения Администрации города Салехарда</w:t>
      </w:r>
      <w:r/>
    </w:p>
    <w:p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19375" cy="197167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6193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6.2pt;height:155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40"/>
          <w:szCs w:val="40"/>
        </w:rPr>
        <w:t xml:space="preserve">ЕСЛИ  ВЫ ВОСПИТЫВАЕТЕ ТРЕХ И БОЛЕЕ ДЕТЕЙ </w:t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  <w:r>
        <w:rPr>
          <w:rFonts w:ascii="PT Astra Serif" w:hAnsi="PT Astra Serif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09775" cy="1133475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09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8.2pt;height:89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PT Astra Serif" w:hAnsi="PT Astra Serif"/>
          <w:b/>
          <w:sz w:val="28"/>
          <w:szCs w:val="28"/>
        </w:rPr>
      </w:r>
      <w:r/>
      <w:r>
        <w:rPr>
          <w:rFonts w:ascii="PT Astra Serif" w:hAnsi="PT Astra Serif"/>
          <w:b/>
          <w:sz w:val="28"/>
          <w:szCs w:val="28"/>
        </w:rPr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2025 год</w:t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Меры социальной поддержки независимо от дохода семьи</w:t>
      </w:r>
      <w:r/>
    </w:p>
    <w:tbl>
      <w:tblPr>
        <w:tblW w:w="5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69"/>
        <w:gridCol w:w="1842"/>
      </w:tblGrid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Региональный материнский (семейный) капитал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500 000 руб.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Единовременная выплата при рождении третьего и последующих детей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19 904 руб.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Единовременная выплата при рождении одновременно двух детей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13 269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руб.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Единовременная выплата при рождении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одновременно трех и более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детей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19 904 руб. </w:t>
            </w:r>
            <w:r/>
          </w:p>
        </w:tc>
      </w:tr>
      <w:tr>
        <w:trPr>
          <w:trHeight w:val="1538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Ежегодное обеспечение одеждой, обувью для посещения учебных занятий, спортивной формой и канцелярскими принадлежностями учащегося с использованием электронного сертификата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16 095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руб.</w:t>
            </w:r>
            <w:r/>
          </w:p>
          <w:p>
            <w:pPr>
              <w:jc w:val="center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Жилищно – коммунальная выплата*</w:t>
            </w:r>
            <w:r/>
          </w:p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В размере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30% </w:t>
            </w: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окружного стандарта стоимости коммунальных услуг</w:t>
            </w: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Ежегодное материальное поощрение ко Дню матери (</w:t>
            </w: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многодетным матерям, родившим (усыновившим) и воспитавшим (воспитывающим) пять и более детей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)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1 330 рублей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на каждого ребенка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Ежемесячная социальная выплата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проживающим в п. Пельвож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1 291 рублей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на семью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Организация отдыха и оздоровления многодетных семей**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1 280 рублей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(</w:t>
            </w:r>
            <w:r>
              <w:rPr>
                <w:rFonts w:ascii="PT Astra Serif" w:hAnsi="PT Astra Serif" w:cs="PT Astra Serif"/>
                <w:bCs/>
                <w:sz w:val="20"/>
                <w:szCs w:val="20"/>
                <w:lang w:eastAsia="ru-RU"/>
              </w:rPr>
              <w:t xml:space="preserve">семьям, имеющим в своем составе трех или четырех детей)</w:t>
            </w:r>
            <w:r/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ru-RU"/>
              </w:rPr>
              <w:t xml:space="preserve">1 600 рублей</w:t>
            </w:r>
            <w:r>
              <w:rPr>
                <w:rFonts w:ascii="PT Astra Serif" w:hAnsi="PT Astra Serif" w:cs="PT Astra Serif"/>
                <w:bCs/>
                <w:sz w:val="20"/>
                <w:szCs w:val="20"/>
                <w:lang w:eastAsia="ru-RU"/>
              </w:rPr>
              <w:t xml:space="preserve"> (семьям, </w:t>
            </w:r>
            <w:r>
              <w:rPr>
                <w:rFonts w:ascii="PT Astra Serif" w:hAnsi="PT Astra Serif" w:cs="PT Astra Serif"/>
                <w:bCs/>
                <w:sz w:val="20"/>
                <w:szCs w:val="20"/>
                <w:lang w:eastAsia="ru-RU"/>
              </w:rPr>
              <w:t xml:space="preserve">имеющим в своем составе пять и более детей)</w:t>
            </w:r>
            <w:r>
              <w:rPr>
                <w:rFonts w:ascii="PT Astra Serif" w:hAnsi="PT Astra Serif" w:cs="PT Astra Serif"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Бесплатный проезд на городском общественном транспорте (единый проездной билет)</w:t>
            </w: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-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Обеспечение новогодними подарками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-</w:t>
            </w:r>
            <w:r/>
          </w:p>
        </w:tc>
      </w:tr>
    </w:tbl>
    <w:p>
      <w:pPr>
        <w:ind w:left="-142" w:right="-341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/>
        </w:rPr>
        <w:t xml:space="preserve">*Многодетные семьи вправе получать меру социальной поддержки </w:t>
      </w:r>
      <w:r>
        <w:rPr>
          <w:rFonts w:ascii="PT Astra Serif" w:hAnsi="PT Astra Serif" w:cs="PT Astra Serif"/>
        </w:rPr>
        <w:t xml:space="preserve">по оплате жилого помещения и коммунальных услуг в виде жилищно-коммунальной выплаты </w:t>
      </w:r>
      <w:r>
        <w:rPr>
          <w:rFonts w:ascii="PT Astra Serif" w:hAnsi="PT Astra Serif" w:cs="PT Astra Serif"/>
          <w:lang w:eastAsia="ru-RU"/>
        </w:rPr>
        <w:t xml:space="preserve">в размере 30 % </w:t>
      </w:r>
      <w:r>
        <w:rPr>
          <w:rFonts w:ascii="PT Astra Serif" w:hAnsi="PT Astra Serif" w:cs="PT Astra Serif"/>
          <w:lang w:eastAsia="ru-RU"/>
        </w:rPr>
        <w:t xml:space="preserve">окружного стандарта стоимости коммунальных услуг по отоплению в пределах регионального стандарта нормативной площади жилого помещения, по горячему водоснабжению, холодному водоснабжению, водоотведению, электроснабжению, газоснабжению, обращению с твердыми </w:t>
      </w:r>
      <w:r>
        <w:rPr>
          <w:rFonts w:ascii="PT Astra Serif" w:hAnsi="PT Astra Serif" w:cs="PT Astra Serif"/>
          <w:lang w:eastAsia="ru-RU"/>
        </w:rPr>
        <w:t xml:space="preserve">коммунальными отходами.</w:t>
      </w:r>
      <w:r/>
    </w:p>
    <w:p>
      <w:pPr>
        <w:pStyle w:val="671"/>
        <w:ind w:left="-142" w:right="-341"/>
        <w:jc w:val="both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  <w:t xml:space="preserve">**Возмещение расходов по оплате отдыха и оздоровления осуществляется не чаще чем один раз в два года, в организациях отдыха и оздоровления, расположенных на территории и за пределами Российской Федерации, из расчета фактических дней</w:t>
      </w:r>
      <w:r>
        <w:rPr>
          <w:rFonts w:ascii="PT Astra Serif" w:hAnsi="PT Astra Serif" w:eastAsia="Calibri" w:cs="PT Astra Serif"/>
          <w:lang w:eastAsia="en-US"/>
        </w:rPr>
        <w:t xml:space="preserve"> оздоровления, но не более 21 календарного дня.</w:t>
      </w:r>
      <w:r/>
    </w:p>
    <w:p>
      <w:pPr>
        <w:jc w:val="both"/>
        <w:spacing w:after="0" w:line="240" w:lineRule="auto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38475" cy="2162175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3847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39.2pt;height:17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Основными документами (сведениями) для предоставления мер социальной поддержки и оказания государственной социальной помощи являются: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1) вид на жительство (для иностранных граждан и лиц без гражданства);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2) сведения о рождении ребенка (детей), о заключении (расторжении) брака, о смерти, о перемене имени;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3) сведения, подтверждающие установление опеки (попечительства);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4) сведения образовательной организации о факте и форме обучения, а также о ненахождении</w:t>
      </w:r>
      <w:r>
        <w:rPr>
          <w:rFonts w:ascii="PT Astra Serif" w:hAnsi="PT Astra Serif" w:cs="PT Astra Serif"/>
          <w:sz w:val="20"/>
          <w:szCs w:val="20"/>
          <w:lang w:eastAsia="ru-RU"/>
        </w:rPr>
        <w:t xml:space="preserve"> на полном государственном обеспечении;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5) документ, подтверждающий начисление и оплату платежей за жилищно-коммунальные услуги по месту жительства за последний перед подачей заявления месяц (за исключением документа и информации, подтверждающих уплату гра</w:t>
      </w:r>
      <w:r>
        <w:rPr>
          <w:rFonts w:ascii="PT Astra Serif" w:hAnsi="PT Astra Serif" w:cs="PT Astra Serif"/>
          <w:sz w:val="20"/>
          <w:szCs w:val="20"/>
          <w:lang w:eastAsia="ru-RU"/>
        </w:rPr>
        <w:t xml:space="preserve">жданами ежемесячных взносов на капитальный ремонт общего имущества в многоквартирном доме) (для предоставления жилищно-коммунальной выплаты</w:t>
      </w:r>
      <w:r>
        <w:rPr>
          <w:rFonts w:ascii="PT Astra Serif" w:hAnsi="PT Astra Serif"/>
          <w:sz w:val="20"/>
          <w:szCs w:val="20"/>
        </w:rPr>
        <w:t xml:space="preserve">);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6) документы, подтверждающие постоянное проживание матери на территории автономного округа не менее одного года на</w:t>
      </w:r>
      <w:r>
        <w:rPr>
          <w:rFonts w:ascii="PT Astra Serif" w:hAnsi="PT Astra Serif" w:cs="PT Astra Serif"/>
          <w:sz w:val="20"/>
          <w:szCs w:val="20"/>
          <w:lang w:eastAsia="ru-RU"/>
        </w:rPr>
        <w:t xml:space="preserve"> дату рождения ребенка (в случае необходимости) (для получения свидетельства на материнский (семейный) капитал и единовременной выплаты при рождении ребенка (детей));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7) оригиналы документов, подтверждающих отдых и оздоровление, документы, подтверждающие о</w:t>
      </w:r>
      <w:r>
        <w:rPr>
          <w:rFonts w:ascii="PT Astra Serif" w:hAnsi="PT Astra Serif" w:cs="PT Astra Serif"/>
          <w:sz w:val="20"/>
          <w:szCs w:val="20"/>
          <w:lang w:eastAsia="ru-RU"/>
        </w:rPr>
        <w:t xml:space="preserve">плату отдыха и оздоровления многодетной семьей.</w:t>
      </w:r>
      <w:r/>
    </w:p>
    <w:p>
      <w:pPr>
        <w:ind w:left="-142" w:right="-341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</w:t>
      </w: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09775" cy="1485900"/>
                <wp:effectExtent l="0" t="0" r="0" b="0"/>
                <wp:docPr id="4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0097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58.2pt;height:117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851" w:right="567" w:bottom="851" w:left="567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Title Char"/>
    <w:basedOn w:val="649"/>
    <w:link w:val="672"/>
    <w:uiPriority w:val="10"/>
    <w:rPr>
      <w:sz w:val="48"/>
      <w:szCs w:val="48"/>
    </w:rPr>
  </w:style>
  <w:style w:type="character" w:styleId="643">
    <w:name w:val="Subtitle Char"/>
    <w:basedOn w:val="649"/>
    <w:link w:val="674"/>
    <w:uiPriority w:val="11"/>
    <w:rPr>
      <w:sz w:val="24"/>
      <w:szCs w:val="24"/>
    </w:rPr>
  </w:style>
  <w:style w:type="character" w:styleId="644">
    <w:name w:val="Quote Char"/>
    <w:link w:val="676"/>
    <w:uiPriority w:val="29"/>
    <w:rPr>
      <w:i/>
    </w:rPr>
  </w:style>
  <w:style w:type="character" w:styleId="645">
    <w:name w:val="Intense Quote Char"/>
    <w:link w:val="678"/>
    <w:uiPriority w:val="30"/>
    <w:rPr>
      <w:i/>
    </w:rPr>
  </w:style>
  <w:style w:type="character" w:styleId="646">
    <w:name w:val="Footnote Text Char"/>
    <w:link w:val="813"/>
    <w:uiPriority w:val="99"/>
    <w:rPr>
      <w:sz w:val="18"/>
    </w:rPr>
  </w:style>
  <w:style w:type="character" w:styleId="647">
    <w:name w:val="Endnote Text Char"/>
    <w:link w:val="816"/>
    <w:uiPriority w:val="99"/>
    <w:rPr>
      <w:sz w:val="20"/>
    </w:rPr>
  </w:style>
  <w:style w:type="paragraph" w:styleId="64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63" w:customStyle="1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65" w:customStyle="1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67" w:customStyle="1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rPr>
      <w:rFonts w:eastAsia="Times New Roman"/>
      <w:sz w:val="22"/>
      <w:szCs w:val="22"/>
      <w:lang w:eastAsia="ru-RU"/>
    </w:rPr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/>
    </w:pPr>
    <w:rPr>
      <w:sz w:val="48"/>
      <w:szCs w:val="48"/>
    </w:rPr>
  </w:style>
  <w:style w:type="character" w:styleId="673" w:customStyle="1">
    <w:name w:val="Название Знак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/>
    </w:pPr>
    <w:rPr>
      <w:sz w:val="24"/>
      <w:szCs w:val="24"/>
    </w:rPr>
  </w:style>
  <w:style w:type="character" w:styleId="675" w:customStyle="1">
    <w:name w:val="Подзаголовок Знак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paragraph" w:styleId="680" w:customStyle="1">
    <w:name w:val="Header"/>
    <w:basedOn w:val="64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 w:customStyle="1">
    <w:name w:val="Header Char"/>
    <w:link w:val="680"/>
    <w:uiPriority w:val="99"/>
  </w:style>
  <w:style w:type="paragraph" w:styleId="682" w:customStyle="1">
    <w:name w:val="Footer"/>
    <w:basedOn w:val="64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Footer Char"/>
    <w:link w:val="682"/>
    <w:uiPriority w:val="99"/>
  </w:style>
  <w:style w:type="paragraph" w:styleId="684" w:customStyle="1">
    <w:name w:val="Caption"/>
    <w:basedOn w:val="648"/>
    <w:next w:val="64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link w:val="682"/>
    <w:uiPriority w:val="99"/>
  </w:style>
  <w:style w:type="table" w:styleId="686">
    <w:name w:val="Table Grid"/>
    <w:basedOn w:val="65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2">
    <w:name w:val="Hyperlink"/>
    <w:basedOn w:val="649"/>
    <w:unhideWhenUsed/>
    <w:rPr>
      <w:color w:val="0000ff"/>
      <w:u w:val="single"/>
    </w:rPr>
  </w:style>
  <w:style w:type="paragraph" w:styleId="813">
    <w:name w:val="footnote text"/>
    <w:basedOn w:val="648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648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648"/>
    <w:next w:val="648"/>
    <w:uiPriority w:val="39"/>
    <w:unhideWhenUsed/>
    <w:pPr>
      <w:spacing w:after="57"/>
    </w:pPr>
  </w:style>
  <w:style w:type="paragraph" w:styleId="820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21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2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3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4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5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6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7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48"/>
    <w:next w:val="648"/>
    <w:uiPriority w:val="99"/>
    <w:unhideWhenUsed/>
    <w:pPr>
      <w:spacing w:after="0"/>
    </w:pPr>
  </w:style>
  <w:style w:type="paragraph" w:styleId="830">
    <w:name w:val="Normal (Web)"/>
    <w:basedOn w:val="64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31">
    <w:name w:val="Header"/>
    <w:basedOn w:val="648"/>
    <w:link w:val="8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2" w:customStyle="1">
    <w:name w:val="Верхний колонтитул Знак"/>
    <w:basedOn w:val="649"/>
    <w:link w:val="831"/>
    <w:uiPriority w:val="99"/>
    <w:semiHidden/>
    <w:rPr>
      <w:sz w:val="22"/>
      <w:szCs w:val="22"/>
      <w:lang w:eastAsia="en-US"/>
    </w:rPr>
  </w:style>
  <w:style w:type="paragraph" w:styleId="833">
    <w:name w:val="Footer"/>
    <w:basedOn w:val="648"/>
    <w:link w:val="83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4" w:customStyle="1">
    <w:name w:val="Нижний колонтитул Знак"/>
    <w:basedOn w:val="649"/>
    <w:link w:val="833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gosuslugi.ru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image" Target="media/image3.jpg"/><Relationship Id="rId13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office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revision>10</cp:revision>
  <dcterms:created xsi:type="dcterms:W3CDTF">2022-01-17T10:47:00Z</dcterms:created>
  <dcterms:modified xsi:type="dcterms:W3CDTF">2025-04-15T13:37:23Z</dcterms:modified>
  <cp:version>786432</cp:version>
</cp:coreProperties>
</file>