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D7" w:rsidRDefault="00006D1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Приложение № 2</w:t>
      </w:r>
    </w:p>
    <w:p w:rsidR="00F46FD7" w:rsidRDefault="00006D1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 предоставлении грантов в рамках</w:t>
      </w:r>
    </w:p>
    <w:p w:rsidR="00F46FD7" w:rsidRDefault="00006D1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окружного конкурса на лучшее состояние условий</w:t>
      </w:r>
    </w:p>
    <w:p w:rsidR="00F46FD7" w:rsidRDefault="00006D1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охраны труда в Ямало-Ненецком автономном округе</w:t>
      </w:r>
    </w:p>
    <w:p w:rsidR="00F46FD7" w:rsidRDefault="00F46FD7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46FD7" w:rsidRDefault="00006D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77"/>
      <w:bookmarkEnd w:id="1"/>
      <w:r>
        <w:rPr>
          <w:rFonts w:ascii="PT Astra Serif" w:hAnsi="PT Astra Serif"/>
          <w:sz w:val="28"/>
          <w:szCs w:val="28"/>
        </w:rPr>
        <w:t>МЕТОДИКА</w:t>
      </w:r>
    </w:p>
    <w:p w:rsidR="00F46FD7" w:rsidRDefault="00006D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ОЦЕНКИ КРИТЕРИЕВ</w:t>
      </w:r>
      <w:r>
        <w:rPr>
          <w:rFonts w:ascii="PT Astra Serif" w:hAnsi="PT Astra Serif"/>
          <w:sz w:val="28"/>
          <w:szCs w:val="28"/>
        </w:rPr>
        <w:t xml:space="preserve"> СОИСКАТЕЛЕЙ ГРАНТА В РАМКАХ ОКРУЖНОГО</w:t>
      </w:r>
    </w:p>
    <w:p w:rsidR="00F46FD7" w:rsidRDefault="00006D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КОНКУРСА НА ЛУЧШЕЕ СОСТОЯНИЕ УСЛОВИЙ И ОХРАНЫ ТРУДА В</w:t>
      </w:r>
    </w:p>
    <w:p w:rsidR="00F46FD7" w:rsidRDefault="00006D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ЯМАЛО-НЕНЕЦКОМ АВТОНОМНОМ ОКРУГЕ</w:t>
      </w:r>
    </w:p>
    <w:p w:rsidR="00F46FD7" w:rsidRDefault="00F46F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FD7" w:rsidRDefault="00F46FD7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34"/>
      </w:tblGrid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баллов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занятых на работах с вредными и (или) опасными </w:t>
            </w:r>
            <w:r>
              <w:rPr>
                <w:rFonts w:ascii="PT Astra Serif" w:hAnsi="PT Astra Serif"/>
                <w:sz w:val="28"/>
                <w:szCs w:val="28"/>
              </w:rPr>
              <w:t>условиями труда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Больше численности работников, занятых на работах с вредными и (или) опасными условиями труда,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</w:t>
            </w:r>
            <w:r>
              <w:rPr>
                <w:rFonts w:ascii="PT Astra Serif" w:hAnsi="PT Astra Serif"/>
                <w:sz w:val="28"/>
                <w:szCs w:val="28"/>
              </w:rPr>
              <w:t>работников, занятых на работах с вредными и (или) опасными условиями труда,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тяжести трудового процесса (в % к общему ко</w:t>
            </w:r>
            <w:r>
              <w:rPr>
                <w:rFonts w:ascii="PT Astra Serif" w:hAnsi="PT Astra Serif"/>
                <w:sz w:val="28"/>
                <w:szCs w:val="28"/>
              </w:rPr>
              <w:t>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Больше численности работников, работающих под воздействием тяжести трудового процесса,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</w:t>
            </w:r>
            <w:r>
              <w:rPr>
                <w:rFonts w:ascii="PT Astra Serif" w:hAnsi="PT Astra Serif"/>
                <w:sz w:val="28"/>
                <w:szCs w:val="28"/>
              </w:rPr>
              <w:t>тяжести трудового процесса,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работающих под воздействием напряженности трудового процесса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Больше численности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работников, работающих под воздействием напряженности трудового процесса, по 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напряженности трудового процесса, по </w:t>
            </w:r>
            <w:r>
              <w:rPr>
                <w:rFonts w:ascii="PT Astra Serif" w:hAnsi="PT Astra Serif"/>
                <w:sz w:val="28"/>
                <w:szCs w:val="28"/>
              </w:rPr>
              <w:t>автономному округу (в % к общему количеству работающих в автономном округе)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получающих компенсации за работу с вредными и (или) опасными условиями труда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Численность работников, которым были улучшены условия труда за отчетный период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службы охраны труда, штатного специалиста по охране труда, уполномоченного работодателем работника, специалиста, оказывающего услуги в области охраны труда, привлекаемого работодателем по гражданско-правовому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договору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руководителей, их заместителей и специалистов, которые прошли обучение и проверку знаний по охране труда (в % к общему количеству руководителей, их заместителей и специалистов, которые должны пройти обучение и проверку знаний по охране труда)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которые прошли обучение и проверку знаний по охране труда (в % к общему количеству работников, которые должны пройти обучение и проверку знаний </w:t>
            </w:r>
            <w:r>
              <w:rPr>
                <w:rFonts w:ascii="PT Astra Serif" w:hAnsi="PT Astra Serif"/>
                <w:sz w:val="28"/>
                <w:szCs w:val="28"/>
              </w:rPr>
              <w:t>по охране труда)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рабочих мест в организации, на которых проведена специальная оценка условий труда (в % к общему количеству рабочих мест в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постановлений Правительства ЯНАО от 28.04.2016 </w:t>
            </w:r>
            <w:hyperlink r:id="rId6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№ 399-П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, от 21.05.2020 </w:t>
            </w:r>
            <w:hyperlink r:id="rId7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№ 627-П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1 (оптимальные) и 2 (допустимые)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8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ЯНАО от 28.04.2016 № 399-П)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Удельный вес рабочих мест с классами условий труда 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(вредные), 4 (опасные)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9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ЯНАО от 28.04.2016 № 399-П)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застрахованных от несчастных </w:t>
            </w:r>
            <w:r>
              <w:rPr>
                <w:rFonts w:ascii="PT Astra Serif" w:hAnsi="PT Astra Serif"/>
                <w:sz w:val="28"/>
                <w:szCs w:val="28"/>
              </w:rPr>
              <w:t>случаев на производстве и профессиональных заболеваний (в % к общему количеству работающих)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работников, подлежащих периодическому медицинскому осмотру в </w:t>
            </w:r>
            <w:r>
              <w:rPr>
                <w:rFonts w:ascii="PT Astra Serif" w:hAnsi="PT Astra Serif"/>
                <w:sz w:val="28"/>
                <w:szCs w:val="28"/>
              </w:rPr>
              <w:t>отчетном периоде, из них количество работников, прошедших периодический медицинский осмотр в отчетный период (% к общему количеству работников, подлежащих периодическому медицинскому осмотру в отчетном периоде)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ред. </w:t>
            </w:r>
            <w:hyperlink r:id="rId10" w:history="1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ЯНАО от 28.04.2016 № 399-П)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</w:t>
            </w:r>
            <w:r>
              <w:rPr>
                <w:rFonts w:ascii="PT Astra Serif" w:hAnsi="PT Astra Serif"/>
                <w:sz w:val="28"/>
                <w:szCs w:val="28"/>
              </w:rPr>
              <w:t>предусмотренных коллективным договором (соглашением), - всего (% от общего количества мероприятий, предусмотренных коллективным договором (соглашением))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организации сертифицированной специальной одеждой, специальной обувью и другими средствами индивидуальной защиты (в % к нормам)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Обеспеченность работников санитарно-бытовыми помещениями (в % к нормам), столовыми или комнатами приема пищи, умывальными, гардеробными и душевыми, медицинскими пунктами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Менее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 до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40 до 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70 до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совместного комитета (комиссии)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израсходованных средств на мероприятия по охране труда за отчетный период - всего (тыс. руб.), в том </w:t>
            </w:r>
            <w:r>
              <w:rPr>
                <w:rFonts w:ascii="PT Astra Serif" w:hAnsi="PT Astra Serif"/>
                <w:sz w:val="28"/>
                <w:szCs w:val="28"/>
              </w:rPr>
              <w:t>числе на одного работника - всего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Больше 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</w:t>
            </w:r>
            <w:r>
              <w:rPr>
                <w:rFonts w:ascii="PT Astra Serif" w:hAnsi="PT Astra Serif"/>
                <w:sz w:val="28"/>
                <w:szCs w:val="28"/>
              </w:rPr>
              <w:t>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мероприятий (смотров-конкурсов, «круглых столов», вик</w:t>
            </w:r>
            <w:r>
              <w:rPr>
                <w:rFonts w:ascii="PT Astra Serif" w:hAnsi="PT Astra Serif"/>
                <w:sz w:val="28"/>
                <w:szCs w:val="28"/>
              </w:rPr>
              <w:t>торин, бесед по вопросам охраны труда, заседаний комиссий по охране труда и т.д.), проводимых в рамках Дня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 до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 до 4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46FD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F46FD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проводились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D7" w:rsidRDefault="00006D1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F46FD7" w:rsidRDefault="00F46FD7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46FD7" w:rsidRDefault="00F46FD7"/>
    <w:sectPr w:rsidR="00F46F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6D11">
      <w:pPr>
        <w:spacing w:after="0" w:line="240" w:lineRule="auto"/>
      </w:pPr>
      <w:r>
        <w:separator/>
      </w:r>
    </w:p>
  </w:endnote>
  <w:endnote w:type="continuationSeparator" w:id="0">
    <w:p w:rsidR="00000000" w:rsidRDefault="0000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6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0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6FD7"/>
    <w:rsid w:val="00006D11"/>
    <w:rsid w:val="00F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954A-CB8D-4491-8EF0-B6FA503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32AF853E0666BF3DD90387E1A2E5BF8893B65AE1B2FB6F1EBA04CF83B2ABEF4E416B5104207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8C84A0F805474955A32AF853E0666BF3DD9038EE7A3E0BB8ACEBC52B8BEF96811E513C8CABEAAEF4F43615D5B2565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8C84A0F805474955A32AF853E0666BF3DD90387E1A2E5BF8893B65AE1B2FB6F1EBA04CF83B2ABEF4E416851042070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468C84A0F805474955A32AF853E0666BF3DD90387E1A2E5BF8893B65AE1B2FB6F1EBA04CF83B2ABEF4E416D510420704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68C84A0F805474955A32AF853E0666BF3DD90387E1A2E5BF8893B65AE1B2FB6F1EBA04CF83B2ABEF4E416A51042070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2021-02-03T05:24:00Z</dcterms:created>
  <dcterms:modified xsi:type="dcterms:W3CDTF">2021-02-03T05:24:00Z</dcterms:modified>
</cp:coreProperties>
</file>