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Формы социального обслуживания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b/>
          <w:bCs/>
          <w:sz w:val="28"/>
          <w:szCs w:val="28"/>
        </w:rPr>
        <w:t xml:space="preserve">Социальные услуги предоставляются их получателям в форме социального обслуживания </w:t>
      </w:r>
      <w:hyperlink r:id="rId4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на дому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, или в </w:t>
      </w:r>
      <w:hyperlink r:id="rId5" w:history="1">
        <w:proofErr w:type="spellStart"/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полустационарной</w:t>
        </w:r>
        <w:proofErr w:type="spellEnd"/>
      </w:hyperlink>
      <w:r w:rsidRPr="002F3DB9">
        <w:rPr>
          <w:rFonts w:ascii="PT Astra Serif" w:hAnsi="PT Astra Serif" w:cs="PT Astra Serif"/>
          <w:sz w:val="28"/>
          <w:szCs w:val="28"/>
        </w:rPr>
        <w:t xml:space="preserve"> форме, или в </w:t>
      </w:r>
      <w:hyperlink r:id="rId6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стационарной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 форме.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Социальные услуги в </w:t>
      </w:r>
      <w:proofErr w:type="spellStart"/>
      <w:r w:rsidRPr="002F3DB9"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 w:rsidRPr="002F3DB9">
        <w:rPr>
          <w:rFonts w:ascii="PT Astra Serif" w:hAnsi="PT Astra Serif" w:cs="PT Astra Serif"/>
          <w:sz w:val="28"/>
          <w:szCs w:val="28"/>
        </w:rPr>
        <w:t xml:space="preserve"> форме предоставляются их получателям организацией социального обслуживания в определенное время суток.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</w:t>
      </w:r>
      <w:hyperlink w:anchor="Par17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пунктами 1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 - </w:t>
      </w:r>
      <w:hyperlink w:anchor="Par23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7 статьи 20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 настоящего Федерального закона.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При предоставлении социальных услуг в </w:t>
      </w:r>
      <w:proofErr w:type="spellStart"/>
      <w:r w:rsidRPr="002F3DB9">
        <w:rPr>
          <w:rFonts w:ascii="PT Astra Serif" w:hAnsi="PT Astra Serif" w:cs="PT Astra Serif"/>
          <w:sz w:val="28"/>
          <w:szCs w:val="28"/>
        </w:rPr>
        <w:t>полустационарной</w:t>
      </w:r>
      <w:proofErr w:type="spellEnd"/>
      <w:r w:rsidRPr="002F3DB9">
        <w:rPr>
          <w:rFonts w:ascii="PT Astra Serif" w:hAnsi="PT Astra Serif" w:cs="PT Astra Serif"/>
          <w:sz w:val="28"/>
          <w:szCs w:val="28"/>
        </w:rPr>
        <w:t xml:space="preserve"> форме или в стационарной форме должны быть обеспечены: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2F3DB9">
        <w:rPr>
          <w:rFonts w:ascii="PT Astra Serif" w:hAnsi="PT Astra Serif" w:cs="PT Astra Serif"/>
          <w:sz w:val="28"/>
          <w:szCs w:val="28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  <w:proofErr w:type="gramEnd"/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2F3DB9">
        <w:rPr>
          <w:rFonts w:ascii="PT Astra Serif" w:hAnsi="PT Astra Serif" w:cs="PT Astra Serif"/>
          <w:sz w:val="28"/>
          <w:szCs w:val="28"/>
        </w:rPr>
        <w:t>тифлосурдопереводчика</w:t>
      </w:r>
      <w:proofErr w:type="spellEnd"/>
      <w:r w:rsidRPr="002F3DB9">
        <w:rPr>
          <w:rFonts w:ascii="PT Astra Serif" w:hAnsi="PT Astra Serif" w:cs="PT Astra Serif"/>
          <w:sz w:val="28"/>
          <w:szCs w:val="28"/>
        </w:rPr>
        <w:t>, допуск собак-проводников;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2F3DB9">
        <w:rPr>
          <w:rFonts w:ascii="PT Astra Serif" w:hAnsi="PT Astra Serif" w:cs="PT Astra Serif"/>
          <w:sz w:val="28"/>
          <w:szCs w:val="28"/>
        </w:rPr>
        <w:t>сурдоперевода</w:t>
      </w:r>
      <w:proofErr w:type="spellEnd"/>
      <w:r w:rsidRPr="002F3DB9">
        <w:rPr>
          <w:rFonts w:ascii="PT Astra Serif" w:hAnsi="PT Astra Serif" w:cs="PT Astra Serif"/>
          <w:sz w:val="28"/>
          <w:szCs w:val="28"/>
        </w:rPr>
        <w:t xml:space="preserve">), допуск </w:t>
      </w:r>
      <w:proofErr w:type="spellStart"/>
      <w:r w:rsidRPr="002F3DB9">
        <w:rPr>
          <w:rFonts w:ascii="PT Astra Serif" w:hAnsi="PT Astra Serif" w:cs="PT Astra Serif"/>
          <w:sz w:val="28"/>
          <w:szCs w:val="28"/>
        </w:rPr>
        <w:t>сурдопереводчика</w:t>
      </w:r>
      <w:proofErr w:type="spellEnd"/>
      <w:r w:rsidRPr="002F3DB9">
        <w:rPr>
          <w:rFonts w:ascii="PT Astra Serif" w:hAnsi="PT Astra Serif" w:cs="PT Astra Serif"/>
          <w:sz w:val="28"/>
          <w:szCs w:val="28"/>
        </w:rPr>
        <w:t>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5) оказание иных видов посторонней помощи.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Граждане из числа лиц, освобождаемых из мест лишения свободы, за которыми в соответствии с </w:t>
      </w:r>
      <w:hyperlink r:id="rId7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законодательством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 Российской Федерации </w:t>
      </w:r>
      <w:proofErr w:type="gramStart"/>
      <w:r w:rsidRPr="002F3DB9">
        <w:rPr>
          <w:rFonts w:ascii="PT Astra Serif" w:hAnsi="PT Astra Serif" w:cs="PT Astra Serif"/>
          <w:sz w:val="28"/>
          <w:szCs w:val="28"/>
        </w:rPr>
        <w:t>установлен</w:t>
      </w:r>
      <w:proofErr w:type="gramEnd"/>
      <w:r w:rsidRPr="002F3DB9">
        <w:rPr>
          <w:rFonts w:ascii="PT Astra Serif" w:hAnsi="PT Astra Serif" w:cs="PT Astra Serif"/>
          <w:sz w:val="28"/>
          <w:szCs w:val="28"/>
        </w:rPr>
        <w:t xml:space="preserve"> </w:t>
      </w:r>
      <w:r w:rsidRPr="002F3DB9">
        <w:rPr>
          <w:rFonts w:ascii="PT Astra Serif" w:hAnsi="PT Astra Serif" w:cs="PT Astra Serif"/>
          <w:sz w:val="28"/>
          <w:szCs w:val="28"/>
        </w:rPr>
        <w:lastRenderedPageBreak/>
        <w:t>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 xml:space="preserve">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8" w:history="1">
        <w:r w:rsidRPr="002F3DB9">
          <w:rPr>
            <w:rFonts w:ascii="PT Astra Serif" w:hAnsi="PT Astra Serif" w:cs="PT Astra Serif"/>
            <w:color w:val="0000FF"/>
            <w:sz w:val="28"/>
            <w:szCs w:val="28"/>
          </w:rPr>
          <w:t>законодательством</w:t>
        </w:r>
      </w:hyperlink>
      <w:r w:rsidRPr="002F3DB9">
        <w:rPr>
          <w:rFonts w:ascii="PT Astra Serif" w:hAnsi="PT Astra Serif" w:cs="PT Astra Serif"/>
          <w:sz w:val="28"/>
          <w:szCs w:val="28"/>
        </w:rPr>
        <w:t xml:space="preserve"> Российской Федерации о психиатрической помощи.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2F3DB9">
        <w:rPr>
          <w:rFonts w:ascii="PT Astra Serif" w:hAnsi="PT Astra Serif" w:cs="PT Astra Serif"/>
          <w:b/>
          <w:bCs/>
          <w:sz w:val="28"/>
          <w:szCs w:val="28"/>
        </w:rPr>
        <w:t>Статья 20. Виды социальных услуг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0" w:name="Par17"/>
      <w:bookmarkEnd w:id="0"/>
      <w:r w:rsidRPr="002F3DB9">
        <w:rPr>
          <w:rFonts w:ascii="PT Astra Serif" w:hAnsi="PT Astra Serif" w:cs="PT Astra Serif"/>
          <w:sz w:val="28"/>
          <w:szCs w:val="28"/>
        </w:rPr>
        <w:t>1) социально-бытовые, направленные на поддержание жизнедеятельности получателей социальных услуг в быту;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bookmarkStart w:id="1" w:name="Par23"/>
      <w:bookmarkEnd w:id="1"/>
      <w:r w:rsidRPr="002F3DB9">
        <w:rPr>
          <w:rFonts w:ascii="PT Astra Serif" w:hAnsi="PT Astra Serif" w:cs="PT Astra Serif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8) срочные социальные услуги.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r w:rsidRPr="002F3DB9">
        <w:rPr>
          <w:rFonts w:ascii="PT Astra Serif" w:hAnsi="PT Astra Serif" w:cs="PT Astra Serif"/>
          <w:b/>
          <w:bCs/>
          <w:sz w:val="28"/>
          <w:szCs w:val="28"/>
        </w:rPr>
        <w:t>Статья 21. Срочные социальные услуги</w:t>
      </w: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2F3DB9" w:rsidRPr="002F3DB9" w:rsidRDefault="002F3DB9" w:rsidP="002F3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1. Срочные социальные услуги включают в себя: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1) обеспечение бесплатным горячим питанием или наборами продуктов;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2) обеспечение одеждой, обувью и другими предметами первой необходимости;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3) содействие в получении временного жилого помещения;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6) иные срочные социальные услуги.</w:t>
      </w:r>
    </w:p>
    <w:p w:rsidR="002F3DB9" w:rsidRPr="002F3DB9" w:rsidRDefault="002F3DB9" w:rsidP="002F3DB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2F3DB9">
        <w:rPr>
          <w:rFonts w:ascii="PT Astra Serif" w:hAnsi="PT Astra Serif" w:cs="PT Astra Serif"/>
          <w:sz w:val="28"/>
          <w:szCs w:val="28"/>
        </w:rP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CB1997" w:rsidRPr="002F3DB9" w:rsidRDefault="00CB1997">
      <w:pPr>
        <w:rPr>
          <w:sz w:val="28"/>
          <w:szCs w:val="28"/>
        </w:rPr>
      </w:pPr>
    </w:p>
    <w:sectPr w:rsidR="00CB1997" w:rsidRPr="002F3DB9" w:rsidSect="006762BF">
      <w:pgSz w:w="11905" w:h="16838"/>
      <w:pgMar w:top="397" w:right="567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DB9"/>
    <w:rsid w:val="002F3DB9"/>
    <w:rsid w:val="00CB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BE4E8542CAB2131CAA4C1A8CDC0CF1A33CF189AC02C74D725F186987FEE0629B488E05D2134696564CD32A1D111FA64E6C5497DDC20457AFe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BE4E8542CAB2131CAA4C1A8CDC0CF1A23EF283A901C74D725F186987FEE0629B488E05D2134590514CD32A1D111FA64E6C5497DDC20457AFe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BE4E8542CAB2131CAA4C1A8CDC0CF1A13BF189A806C74D725F186987FEE0629B488E05D2134590574CD32A1D111FA64E6C5497DDC20457AFe6K" TargetMode="External"/><Relationship Id="rId5" Type="http://schemas.openxmlformats.org/officeDocument/2006/relationships/hyperlink" Target="consultantplus://offline/ref=A8BE4E8542CAB2131CAA4C1A8CDC0CF1A13BF089A903C74D725F186987FEE0629B488E05D21345915E4CD32A1D111FA64E6C5497DDC20457AFe6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8BE4E8542CAB2131CAA4C1A8CDC0CF1A13BF780A305C74D725F186987FEE0629B488E05D2134590574CD32A1D111FA64E6C5497DDC20457AFe6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2019-03-04T10:30:00Z</dcterms:created>
  <dcterms:modified xsi:type="dcterms:W3CDTF">2019-03-04T10:31:00Z</dcterms:modified>
</cp:coreProperties>
</file>