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9E" w:rsidRPr="00C6139E" w:rsidRDefault="00C6139E" w:rsidP="00C61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PT Astra Serif"/>
          <w:sz w:val="24"/>
          <w:szCs w:val="24"/>
        </w:rPr>
      </w:pPr>
    </w:p>
    <w:p w:rsidR="00C6139E" w:rsidRPr="00C6139E" w:rsidRDefault="00C6139E" w:rsidP="00C6139E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bCs/>
          <w:sz w:val="24"/>
          <w:szCs w:val="24"/>
        </w:rPr>
      </w:pPr>
      <w:r w:rsidRPr="00C6139E">
        <w:rPr>
          <w:rFonts w:cs="PT Astra Serif"/>
          <w:b/>
          <w:bCs/>
          <w:sz w:val="24"/>
          <w:szCs w:val="24"/>
        </w:rPr>
        <w:t>ПОРЯДОК</w:t>
      </w:r>
    </w:p>
    <w:p w:rsidR="00C6139E" w:rsidRPr="00C6139E" w:rsidRDefault="00C6139E" w:rsidP="00C6139E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bCs/>
          <w:sz w:val="24"/>
          <w:szCs w:val="24"/>
        </w:rPr>
      </w:pPr>
      <w:r w:rsidRPr="00C6139E">
        <w:rPr>
          <w:rFonts w:cs="PT Astra Serif"/>
          <w:b/>
          <w:bCs/>
          <w:sz w:val="24"/>
          <w:szCs w:val="24"/>
        </w:rPr>
        <w:t>ОБЕСПЕЧЕНИЯ УСЛОВИЙ ДОСТУПНОСТИ ДЛЯ ИНВАЛИДОВ ОБЪЕКТОВ</w:t>
      </w:r>
    </w:p>
    <w:p w:rsidR="00C6139E" w:rsidRPr="00C6139E" w:rsidRDefault="00C6139E" w:rsidP="00C6139E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bCs/>
          <w:sz w:val="24"/>
          <w:szCs w:val="24"/>
        </w:rPr>
      </w:pPr>
      <w:r w:rsidRPr="00C6139E">
        <w:rPr>
          <w:rFonts w:cs="PT Astra Serif"/>
          <w:b/>
          <w:bCs/>
          <w:sz w:val="24"/>
          <w:szCs w:val="24"/>
        </w:rPr>
        <w:t>И ПРЕДОСТАВЛЯЕМЫХ УСЛУГ В СФЕРЕ ФИЗИЧЕСКОЙ КУЛЬТУРЫ</w:t>
      </w:r>
    </w:p>
    <w:p w:rsidR="00C6139E" w:rsidRPr="00C6139E" w:rsidRDefault="00C6139E" w:rsidP="00C6139E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bCs/>
          <w:sz w:val="24"/>
          <w:szCs w:val="24"/>
        </w:rPr>
      </w:pPr>
      <w:r w:rsidRPr="00C6139E">
        <w:rPr>
          <w:rFonts w:cs="PT Astra Serif"/>
          <w:b/>
          <w:bCs/>
          <w:sz w:val="24"/>
          <w:szCs w:val="24"/>
        </w:rPr>
        <w:t>И СПОРТА, А ТАКЖЕ ОКАЗАНИЯ ИНВАЛИДАМ</w:t>
      </w:r>
    </w:p>
    <w:p w:rsidR="00C6139E" w:rsidRPr="00C6139E" w:rsidRDefault="00C6139E" w:rsidP="00C6139E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bCs/>
          <w:sz w:val="24"/>
          <w:szCs w:val="24"/>
        </w:rPr>
      </w:pPr>
      <w:r w:rsidRPr="00C6139E">
        <w:rPr>
          <w:rFonts w:cs="PT Astra Serif"/>
          <w:b/>
          <w:bCs/>
          <w:sz w:val="24"/>
          <w:szCs w:val="24"/>
        </w:rPr>
        <w:t>ПРИ ЭТОМ НЕОБХОДИМОЙ ПОМОЩИ</w:t>
      </w:r>
    </w:p>
    <w:p w:rsidR="00C6139E" w:rsidRPr="00C6139E" w:rsidRDefault="00C6139E" w:rsidP="00C6139E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 w:val="24"/>
          <w:szCs w:val="24"/>
        </w:rPr>
      </w:pPr>
    </w:p>
    <w:p w:rsidR="00C6139E" w:rsidRPr="00C6139E" w:rsidRDefault="00C6139E" w:rsidP="00C6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 xml:space="preserve">1. </w:t>
      </w:r>
      <w:proofErr w:type="gramStart"/>
      <w:r w:rsidRPr="00C6139E">
        <w:rPr>
          <w:rFonts w:cs="PT Astra Serif"/>
          <w:sz w:val="24"/>
          <w:szCs w:val="24"/>
        </w:rPr>
        <w:t>Порядок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 (далее - Порядок) определяет правила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 в преодолении барьеров, мешающих получению услуг и использованию объектов</w:t>
      </w:r>
      <w:proofErr w:type="gramEnd"/>
      <w:r w:rsidRPr="00C6139E">
        <w:rPr>
          <w:rFonts w:cs="PT Astra Serif"/>
          <w:sz w:val="24"/>
          <w:szCs w:val="24"/>
        </w:rPr>
        <w:t xml:space="preserve"> наравне с другими лицами.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2. Руководители объектов, предоставляющих услуги в сфере физической культуры и спорта (далее - услуги), обеспечивают инвалидам, включая инвалидов, использующих кресла-коляски и собак-проводников: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C6139E">
        <w:rPr>
          <w:rFonts w:cs="PT Astra Serif"/>
          <w:sz w:val="24"/>
          <w:szCs w:val="24"/>
        </w:rPr>
        <w:t>тифлосурдопереводчика</w:t>
      </w:r>
      <w:proofErr w:type="spellEnd"/>
      <w:r w:rsidRPr="00C6139E">
        <w:rPr>
          <w:rFonts w:cs="PT Astra Serif"/>
          <w:sz w:val="24"/>
          <w:szCs w:val="24"/>
        </w:rPr>
        <w:t>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допуск на объекты собаки-проводника при наличии документа, подтверждающего ее специальное обучение;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оснащение объектов специальным спортивным инвентарем и оборудованием для занятия инвалидами физической культурой и спортом с учетом имеющихся у них стойких расстройств функций организма и ограничений жизнедеятельности;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 xml:space="preserve">обеспечение инвалидам условий для занятий физической культурой и спортом в специализированных </w:t>
      </w:r>
      <w:proofErr w:type="gramStart"/>
      <w:r w:rsidRPr="00C6139E">
        <w:rPr>
          <w:rFonts w:cs="PT Astra Serif"/>
          <w:sz w:val="24"/>
          <w:szCs w:val="24"/>
        </w:rPr>
        <w:t>группах</w:t>
      </w:r>
      <w:proofErr w:type="gramEnd"/>
      <w:r w:rsidRPr="00C6139E">
        <w:rPr>
          <w:rFonts w:cs="PT Astra Serif"/>
          <w:sz w:val="24"/>
          <w:szCs w:val="24"/>
        </w:rPr>
        <w:t xml:space="preserve"> с учетом имеющихся у них ограничений жизнедеятельности;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наличие сотрудников, подготовленных для проведения занятий по физической культуре и спорту с инвалидами.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lastRenderedPageBreak/>
        <w:t>3. Руководители объектов, предоставляющих услуги,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bookmarkStart w:id="0" w:name="Par21"/>
      <w:bookmarkEnd w:id="0"/>
      <w:r w:rsidRPr="00C6139E">
        <w:rPr>
          <w:rFonts w:cs="PT Astra Serif"/>
          <w:sz w:val="24"/>
          <w:szCs w:val="24"/>
        </w:rPr>
        <w:t xml:space="preserve">4. Оценка соответствия уровня доступности для инвалидов объектов и услуг осуществляется </w:t>
      </w:r>
      <w:proofErr w:type="spellStart"/>
      <w:r w:rsidRPr="00C6139E">
        <w:rPr>
          <w:rFonts w:cs="PT Astra Serif"/>
          <w:sz w:val="24"/>
          <w:szCs w:val="24"/>
        </w:rPr>
        <w:t>Минспортом</w:t>
      </w:r>
      <w:proofErr w:type="spellEnd"/>
      <w:r w:rsidRPr="00C6139E">
        <w:rPr>
          <w:rFonts w:cs="PT Astra Serif"/>
          <w:sz w:val="24"/>
          <w:szCs w:val="24"/>
        </w:rPr>
        <w:t xml:space="preserve"> России и органами исполнительной власти в сфере физической культуры и спорта субъектов Российской Федерации, с использованием следующих показателей доступности для инвалидов объектов и предоставляемых услуг (далее - показатели):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доля спортивных сооружений, соответствующих требованиям по обеспечению условий их доступности для инвалидов, от общего количества спортивных сооружений;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доля вновь введенных в эксплуатацию с 1 июля 2016 года спортивных сооружений, полностью соответствующих требованиям доступности объектов и услуг для инвалидов, в которых предоставляются услуги населению, от общего количества вновь вводимых спортивных сооружений;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доля существующих спортивных сооружений, которые в результате проведения капитального ремонта, реконструкции, модернизации, после 1 июля 2016 года полностью соответствуют требованиям доступности объектов и услуг для инвалидов, от общего количества спортивных сооружений, прошедших капитальный ремонт, реконструкцию, модернизацию;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доля спортивных сооружений,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по территории объекта), в том числе имеются: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выделенные стоянки автотранспортных сре</w:t>
      </w:r>
      <w:proofErr w:type="gramStart"/>
      <w:r w:rsidRPr="00C6139E">
        <w:rPr>
          <w:rFonts w:cs="PT Astra Serif"/>
          <w:sz w:val="24"/>
          <w:szCs w:val="24"/>
        </w:rPr>
        <w:t>дств дл</w:t>
      </w:r>
      <w:proofErr w:type="gramEnd"/>
      <w:r w:rsidRPr="00C6139E">
        <w:rPr>
          <w:rFonts w:cs="PT Astra Serif"/>
          <w:sz w:val="24"/>
          <w:szCs w:val="24"/>
        </w:rPr>
        <w:t>я инвалидов;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сменные кресла-коляски;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адаптированные лифты (при необходимости и технической возможности);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поручни;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пандусы;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подъемные платформы (аппарели) (при необходимости и технической возможности);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раздвижные двери;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доступные входные группы;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доступные санитарно-гигиенические помещения;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достаточная ширина дверных проемов, лестничных маршей, площадок;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доля сотрудников, проводящих занятия по физической культуре и спорту с инвалидами, от общего количества сотрудников, проводящих занятия по физической культуре и спорту;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доля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Федерации, от общего количества работающих сотрудников;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lastRenderedPageBreak/>
        <w:t>доля сотрудников, предоставляющих услуги, на которых возложено оказание инвалидам помощи при предоставлении им услуг, от общего количества сотрудников, предоставляющих данные услуги населению;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доля инвалидов, систематически занимающихся физической культурой и спортом, в общей численности данной категории населения;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доля детей-инвалидов, систематически занимающихся физической культурой и спортом, в общей численности данной категории населения;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доля учреждений, предоставляющих услуги в сфере физической культуры и спорта для инвалидов от общего количества учреждений, предоставляющих услуги в сфере физической культуры и спорта.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 xml:space="preserve">5. </w:t>
      </w:r>
      <w:proofErr w:type="spellStart"/>
      <w:r w:rsidRPr="00C6139E">
        <w:rPr>
          <w:rFonts w:cs="PT Astra Serif"/>
          <w:sz w:val="24"/>
          <w:szCs w:val="24"/>
        </w:rPr>
        <w:t>Минспортом</w:t>
      </w:r>
      <w:proofErr w:type="spellEnd"/>
      <w:r w:rsidRPr="00C6139E">
        <w:rPr>
          <w:rFonts w:cs="PT Astra Serif"/>
          <w:sz w:val="24"/>
          <w:szCs w:val="24"/>
        </w:rPr>
        <w:t xml:space="preserve"> России и органами исполнительной власти в сфере физической культуры и спорта субъектов Российской Федерации с 1 июля 2016 года осуществляются меры по обеспечению проектирования, строительства и </w:t>
      </w:r>
      <w:proofErr w:type="gramStart"/>
      <w:r w:rsidRPr="00C6139E">
        <w:rPr>
          <w:rFonts w:cs="PT Astra Serif"/>
          <w:sz w:val="24"/>
          <w:szCs w:val="24"/>
        </w:rPr>
        <w:t>приемки</w:t>
      </w:r>
      <w:proofErr w:type="gramEnd"/>
      <w:r w:rsidRPr="00C6139E">
        <w:rPr>
          <w:rFonts w:cs="PT Astra Serif"/>
          <w:sz w:val="24"/>
          <w:szCs w:val="24"/>
        </w:rPr>
        <w:t xml:space="preserve"> вновь вводимых в эксплуатацию, а также прошедших капитальный ремонт, реконструкцию, модернизацию объектов, где осуществляется предоставление услуг с соблюдением условий их доступности, установленных </w:t>
      </w:r>
      <w:hyperlink r:id="rId4" w:history="1">
        <w:r w:rsidRPr="00C6139E">
          <w:rPr>
            <w:rFonts w:cs="PT Astra Serif"/>
            <w:color w:val="0000FF"/>
            <w:sz w:val="24"/>
            <w:szCs w:val="24"/>
          </w:rPr>
          <w:t>статьей 15</w:t>
        </w:r>
      </w:hyperlink>
      <w:r w:rsidRPr="00C6139E">
        <w:rPr>
          <w:rFonts w:cs="PT Astra Serif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2001, N 33, ст. 3426; </w:t>
      </w:r>
      <w:proofErr w:type="gramStart"/>
      <w:r w:rsidRPr="00C6139E">
        <w:rPr>
          <w:rFonts w:cs="PT Astra Serif"/>
          <w:sz w:val="24"/>
          <w:szCs w:val="24"/>
        </w:rPr>
        <w:t xml:space="preserve">2004, N 35, ст. 3607, 2014, N 49, ст. 6928), а также </w:t>
      </w:r>
      <w:hyperlink r:id="rId5" w:history="1">
        <w:r w:rsidRPr="00C6139E">
          <w:rPr>
            <w:rFonts w:cs="PT Astra Serif"/>
            <w:color w:val="0000FF"/>
            <w:sz w:val="24"/>
            <w:szCs w:val="24"/>
          </w:rPr>
          <w:t>пунктом 41</w:t>
        </w:r>
      </w:hyperlink>
      <w:r w:rsidRPr="00C6139E">
        <w:rPr>
          <w:rFonts w:cs="PT Astra Serif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</w:t>
      </w:r>
      <w:proofErr w:type="gramEnd"/>
      <w:r w:rsidRPr="00C6139E">
        <w:rPr>
          <w:rFonts w:cs="PT Astra Serif"/>
          <w:sz w:val="24"/>
          <w:szCs w:val="24"/>
        </w:rPr>
        <w:t xml:space="preserve"> </w:t>
      </w:r>
      <w:proofErr w:type="gramStart"/>
      <w:r w:rsidRPr="00C6139E">
        <w:rPr>
          <w:rFonts w:cs="PT Astra Serif"/>
          <w:sz w:val="24"/>
          <w:szCs w:val="24"/>
        </w:rPr>
        <w:t>2, ст. 465).</w:t>
      </w:r>
      <w:proofErr w:type="gramEnd"/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6. Руководители объектов, предоставляющих услуги, которые невозможно полностью приспособить к потребностям инвалидов, принимают (до их реконструкции или капитального ремонта) согласованные с представителями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proofErr w:type="spellStart"/>
      <w:r w:rsidRPr="00C6139E">
        <w:rPr>
          <w:rFonts w:cs="PT Astra Serif"/>
          <w:sz w:val="24"/>
          <w:szCs w:val="24"/>
        </w:rPr>
        <w:t>Минспорт</w:t>
      </w:r>
      <w:proofErr w:type="spellEnd"/>
      <w:r w:rsidRPr="00C6139E">
        <w:rPr>
          <w:rFonts w:cs="PT Astra Serif"/>
          <w:sz w:val="24"/>
          <w:szCs w:val="24"/>
        </w:rPr>
        <w:t xml:space="preserve"> России и органы исполнительной власти в сфере физической культуры и спорта субъектов Российской Федерации на арендуемых объектах, которые невозможно полностью приспособить к потребностям инвалидов, принимают меры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7. Руководители объектов, предоставляющих услуги,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соответственно).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8. Паспорт должен содержать следующие разделы: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а) краткая характеристика объекта и предоставляемых на нем услуг;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ar21" w:history="1">
        <w:r w:rsidRPr="00C6139E">
          <w:rPr>
            <w:rFonts w:cs="PT Astra Serif"/>
            <w:color w:val="0000FF"/>
            <w:sz w:val="24"/>
            <w:szCs w:val="24"/>
          </w:rPr>
          <w:t>пунктом 4</w:t>
        </w:r>
      </w:hyperlink>
      <w:r w:rsidRPr="00C6139E">
        <w:rPr>
          <w:rFonts w:cs="PT Astra Serif"/>
          <w:sz w:val="24"/>
          <w:szCs w:val="24"/>
        </w:rPr>
        <w:t xml:space="preserve"> настоящего Порядка;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ar21" w:history="1">
        <w:r w:rsidRPr="00C6139E">
          <w:rPr>
            <w:rFonts w:cs="PT Astra Serif"/>
            <w:color w:val="0000FF"/>
            <w:sz w:val="24"/>
            <w:szCs w:val="24"/>
          </w:rPr>
          <w:t>пунктом 4</w:t>
        </w:r>
      </w:hyperlink>
      <w:r w:rsidRPr="00C6139E">
        <w:rPr>
          <w:rFonts w:cs="PT Astra Serif"/>
          <w:sz w:val="24"/>
          <w:szCs w:val="24"/>
        </w:rPr>
        <w:t xml:space="preserve"> настоящего Порядка;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lastRenderedPageBreak/>
        <w:t>г)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9. Для проведения обследования и паспортизации руководителями объектов, предоставляющих услуги,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 xml:space="preserve">11. </w:t>
      </w:r>
      <w:proofErr w:type="gramStart"/>
      <w:r w:rsidRPr="00C6139E">
        <w:rPr>
          <w:rFonts w:cs="PT Astra Serif"/>
          <w:sz w:val="24"/>
          <w:szCs w:val="24"/>
        </w:rPr>
        <w:t xml:space="preserve">По результатам обследования объекта и предоставляемых на нем услуг Комиссией разрабатываются предложения по принятию управленческих решений (с учетом положений </w:t>
      </w:r>
      <w:hyperlink r:id="rId6" w:history="1">
        <w:r w:rsidRPr="00C6139E">
          <w:rPr>
            <w:rFonts w:cs="PT Astra Serif"/>
            <w:color w:val="0000FF"/>
            <w:sz w:val="24"/>
            <w:szCs w:val="24"/>
          </w:rPr>
          <w:t>Конвенции</w:t>
        </w:r>
      </w:hyperlink>
      <w:r w:rsidRPr="00C6139E">
        <w:rPr>
          <w:rFonts w:cs="PT Astra Serif"/>
          <w:sz w:val="24"/>
          <w:szCs w:val="24"/>
        </w:rPr>
        <w:t xml:space="preserve"> о правах инвалидов, принятой в г. Нью-Йорке 13 декабря 2006 г. (Собрание законодательства Российской Федерации, 2013, N 6, ст. 468) и Федерального </w:t>
      </w:r>
      <w:hyperlink r:id="rId7" w:history="1">
        <w:r w:rsidRPr="00C6139E">
          <w:rPr>
            <w:rFonts w:cs="PT Astra Serif"/>
            <w:color w:val="0000FF"/>
            <w:sz w:val="24"/>
            <w:szCs w:val="24"/>
          </w:rPr>
          <w:t>закона</w:t>
        </w:r>
      </w:hyperlink>
      <w:r w:rsidRPr="00C6139E">
        <w:rPr>
          <w:rFonts w:cs="PT Astra Serif"/>
          <w:sz w:val="24"/>
          <w:szCs w:val="24"/>
        </w:rPr>
        <w:t xml:space="preserve"> от 3 мая 2012 г. N 46-ФЗ "О ратификации Конвенции о правах инвалидов" (Собрание законодательства Российской Федерации</w:t>
      </w:r>
      <w:proofErr w:type="gramEnd"/>
      <w:r w:rsidRPr="00C6139E">
        <w:rPr>
          <w:rFonts w:cs="PT Astra Serif"/>
          <w:sz w:val="24"/>
          <w:szCs w:val="24"/>
        </w:rPr>
        <w:t xml:space="preserve">, </w:t>
      </w:r>
      <w:proofErr w:type="gramStart"/>
      <w:r w:rsidRPr="00C6139E">
        <w:rPr>
          <w:rFonts w:cs="PT Astra Serif"/>
          <w:sz w:val="24"/>
          <w:szCs w:val="24"/>
        </w:rPr>
        <w:t>2012, N 19, ст. 2280) по обеспечению "разумного приспособления" и "универсального дизайна"), которые включаются в паспорт, в том числе:</w:t>
      </w:r>
      <w:proofErr w:type="gramEnd"/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 xml:space="preserve">по созданию (с учетом потребностей инвалидов) условий доступности объекта и порядка предоставления на нем услуг в соответствии с </w:t>
      </w:r>
      <w:hyperlink r:id="rId8" w:history="1">
        <w:r w:rsidRPr="00C6139E">
          <w:rPr>
            <w:rFonts w:cs="PT Astra Serif"/>
            <w:color w:val="0000FF"/>
            <w:sz w:val="24"/>
            <w:szCs w:val="24"/>
          </w:rPr>
          <w:t>частью 4 статьи 15</w:t>
        </w:r>
      </w:hyperlink>
      <w:r w:rsidRPr="00C6139E">
        <w:rPr>
          <w:rFonts w:cs="PT Astra Serif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 (в случае невозможности обеспечения условий полной доступности);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по определению мероприятий, учитываемых в планах развития объекта,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условий предоставления на нем услуг с учетом потребностей инвалидов;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услуги, оснащению их приспособлениями и оборудованием, обеспечивающими их полное соответствие требованиям доступности для инвалидов с 1 июля 2016 года.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12. Паспорт, разработанный Комиссией, утверждается руководителем объекта, предоставляющего услуги.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>13. В случае предоставления услуги в арендуемом помещении (здании), в состав Комиссии включается представитель собственника арендуемого помещения (здания), а в предложениях по повышению уровня доступности объекта учитываются его предложения.</w:t>
      </w:r>
    </w:p>
    <w:p w:rsidR="00C6139E" w:rsidRPr="00C6139E" w:rsidRDefault="00C6139E" w:rsidP="00C61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PT Astra Serif"/>
          <w:sz w:val="24"/>
          <w:szCs w:val="24"/>
        </w:rPr>
      </w:pPr>
      <w:r w:rsidRPr="00C6139E">
        <w:rPr>
          <w:rFonts w:cs="PT Astra Serif"/>
          <w:sz w:val="24"/>
          <w:szCs w:val="24"/>
        </w:rPr>
        <w:t xml:space="preserve">14. </w:t>
      </w:r>
      <w:proofErr w:type="spellStart"/>
      <w:proofErr w:type="gramStart"/>
      <w:r w:rsidRPr="00C6139E">
        <w:rPr>
          <w:rFonts w:cs="PT Astra Serif"/>
          <w:sz w:val="24"/>
          <w:szCs w:val="24"/>
        </w:rPr>
        <w:t>Минспорт</w:t>
      </w:r>
      <w:proofErr w:type="spellEnd"/>
      <w:r w:rsidRPr="00C6139E">
        <w:rPr>
          <w:rFonts w:cs="PT Astra Serif"/>
          <w:sz w:val="24"/>
          <w:szCs w:val="24"/>
        </w:rPr>
        <w:t xml:space="preserve"> России, уполномоченные высшие исполнительные органы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ar21" w:history="1">
        <w:r w:rsidRPr="00C6139E">
          <w:rPr>
            <w:rFonts w:cs="PT Astra Serif"/>
            <w:color w:val="0000FF"/>
            <w:sz w:val="24"/>
            <w:szCs w:val="24"/>
          </w:rPr>
          <w:t>пунктом 4</w:t>
        </w:r>
      </w:hyperlink>
      <w:r w:rsidRPr="00C6139E">
        <w:rPr>
          <w:rFonts w:cs="PT Astra Serif"/>
          <w:sz w:val="24"/>
          <w:szCs w:val="24"/>
        </w:rPr>
        <w:t xml:space="preserve"> настоящего Порядка, а также на основании представленных паспортов разрабатывают и утверждают планы мероприятий ("дорожные карты") по повышению значений показателей доступности для инвалидов объектов и услуг в соответствии с </w:t>
      </w:r>
      <w:hyperlink r:id="rId9" w:history="1">
        <w:r w:rsidRPr="00C6139E">
          <w:rPr>
            <w:rFonts w:cs="PT Astra Serif"/>
            <w:color w:val="0000FF"/>
            <w:sz w:val="24"/>
            <w:szCs w:val="24"/>
          </w:rPr>
          <w:t>Правилами</w:t>
        </w:r>
      </w:hyperlink>
      <w:r w:rsidRPr="00C6139E">
        <w:rPr>
          <w:rFonts w:cs="PT Astra Serif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</w:t>
      </w:r>
      <w:proofErr w:type="gramEnd"/>
      <w:r w:rsidRPr="00C6139E">
        <w:rPr>
          <w:rFonts w:cs="PT Astra Serif"/>
          <w:sz w:val="24"/>
          <w:szCs w:val="24"/>
        </w:rPr>
        <w:t>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17.06.2015 N 599 (Собрание законодательства Российской Федерации, 2015, N 26, ст. 3894).</w:t>
      </w:r>
    </w:p>
    <w:p w:rsidR="00D96620" w:rsidRPr="00C6139E" w:rsidRDefault="00D96620">
      <w:pPr>
        <w:rPr>
          <w:sz w:val="24"/>
          <w:szCs w:val="24"/>
        </w:rPr>
      </w:pPr>
    </w:p>
    <w:sectPr w:rsidR="00D96620" w:rsidRPr="00C6139E" w:rsidSect="005F0F77">
      <w:pgSz w:w="11905" w:h="16838"/>
      <w:pgMar w:top="39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139E"/>
    <w:rsid w:val="000072C5"/>
    <w:rsid w:val="000E2CAA"/>
    <w:rsid w:val="00175CBC"/>
    <w:rsid w:val="001B4CBF"/>
    <w:rsid w:val="002274D2"/>
    <w:rsid w:val="002E09B8"/>
    <w:rsid w:val="003004F3"/>
    <w:rsid w:val="0035676D"/>
    <w:rsid w:val="00360094"/>
    <w:rsid w:val="004310A8"/>
    <w:rsid w:val="004912CA"/>
    <w:rsid w:val="004E5FB4"/>
    <w:rsid w:val="005702DE"/>
    <w:rsid w:val="00620B79"/>
    <w:rsid w:val="0063556B"/>
    <w:rsid w:val="00650346"/>
    <w:rsid w:val="006B69AA"/>
    <w:rsid w:val="007132DE"/>
    <w:rsid w:val="0078629E"/>
    <w:rsid w:val="007B3F64"/>
    <w:rsid w:val="007C55DE"/>
    <w:rsid w:val="008727CF"/>
    <w:rsid w:val="00890466"/>
    <w:rsid w:val="009D04F5"/>
    <w:rsid w:val="00A1734B"/>
    <w:rsid w:val="00A208A2"/>
    <w:rsid w:val="00AC34F8"/>
    <w:rsid w:val="00B03027"/>
    <w:rsid w:val="00B04F96"/>
    <w:rsid w:val="00B75D55"/>
    <w:rsid w:val="00BE661F"/>
    <w:rsid w:val="00C6139E"/>
    <w:rsid w:val="00CC0227"/>
    <w:rsid w:val="00D1127F"/>
    <w:rsid w:val="00D6127A"/>
    <w:rsid w:val="00D96620"/>
    <w:rsid w:val="00DC7C07"/>
    <w:rsid w:val="00DE4721"/>
    <w:rsid w:val="00E676C2"/>
    <w:rsid w:val="00E74E67"/>
    <w:rsid w:val="00F05550"/>
    <w:rsid w:val="00F1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9A02E6B3E54AB19CF745A2D622F10B8443C0C6A16B284E570D6F7750073F640A4D7B00CCA910EED4C63A9E66A6B00E3D0070AB9Q0B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D9A02E6B3E54AB19CF745A2D622F10BD47350D6214B284E570D6F7750073F652A48FBF08CD845AB51634A4E6Q6B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9A02E6B3E54AB19CF71552E622F10BF42390E631FEF8EED29DAF5720F2CF347B5D7B009D09A53A20A36A6QEB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D9A02E6B3E54AB19CF745A2D622F10BE45340A6714B284E570D6F7750073F640A4D7B30ACE9A53B50362F5A03C7802E9D00503A509F077Q7BE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CD9A02E6B3E54AB19CF745A2D622F10B8443C0C6A16B284E570D6F7750073F640A4D7B00FCC910EED4C63A9E66A6B00E3D0070AB9Q0B9H" TargetMode="External"/><Relationship Id="rId9" Type="http://schemas.openxmlformats.org/officeDocument/2006/relationships/hyperlink" Target="consultantplus://offline/ref=BCD9A02E6B3E54AB19CF745A2D622F10BF443E0A6414B284E570D6F7750073F640A4D7B30ACE9A5BBE0362F5A03C7802E9D00503A509F077Q7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1970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2022-09-23T07:01:00Z</dcterms:created>
  <dcterms:modified xsi:type="dcterms:W3CDTF">2022-09-23T07:02:00Z</dcterms:modified>
</cp:coreProperties>
</file>