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rPr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Условия предоставления и порядок подачи </w:t>
      </w:r>
      <w:r/>
    </w:p>
    <w:p>
      <w:pPr>
        <w:pStyle w:val="602"/>
        <w:jc w:val="center"/>
        <w:rPr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студентами из числа КМНС ЯНАО </w:t>
      </w:r>
      <w:r>
        <w:rPr>
          <w:rFonts w:ascii="Liberation Serif" w:hAnsi="Liberation Serif" w:cs="Liberation Serif"/>
          <w:color w:val="1c1c1c"/>
          <w:sz w:val="30"/>
          <w:szCs w:val="30"/>
        </w:rPr>
        <w:t xml:space="preserve">на возмещение расходов на получение первого высшего образования (по заочной форме обучения) </w:t>
      </w:r>
      <w:r/>
    </w:p>
    <w:p>
      <w:pPr>
        <w:pStyle w:val="602"/>
        <w:rPr>
          <w:rFonts w:ascii="Liberation Serif" w:hAnsi="Liberation Serif" w:cs="Liberation Serif"/>
          <w:color w:val="3465a4"/>
          <w:sz w:val="28"/>
          <w:szCs w:val="28"/>
          <w:highlight w:val="none"/>
        </w:rPr>
      </w:pPr>
      <w:r>
        <w:rPr>
          <w:rFonts w:ascii="Liberation Serif" w:hAnsi="Liberation Serif" w:cs="Liberation Serif"/>
          <w:color w:val="3465a4"/>
          <w:sz w:val="28"/>
          <w:szCs w:val="28"/>
        </w:rPr>
      </w:r>
      <w:r/>
    </w:p>
    <w:p>
      <w:pPr>
        <w:pStyle w:val="602"/>
        <w:rPr>
          <w:color w:val="355269"/>
          <w:sz w:val="30"/>
          <w:szCs w:val="30"/>
        </w:rPr>
      </w:pPr>
      <w:r>
        <w:rPr>
          <w:rFonts w:ascii="Liberation Serif" w:hAnsi="Liberation Serif" w:cs="Liberation Serif"/>
          <w:b/>
          <w:bCs/>
          <w:color w:val="355269"/>
          <w:sz w:val="30"/>
          <w:szCs w:val="30"/>
        </w:rPr>
        <w:t xml:space="preserve">Необходимо соблюдение одновременно следующих условий: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обучение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по заочной форме</w:t>
      </w:r>
      <w:r>
        <w:rPr>
          <w:rFonts w:ascii="Liberation Serif" w:hAnsi="Liberation Serif" w:cs="Liberation Serif"/>
          <w:sz w:val="28"/>
          <w:szCs w:val="28"/>
        </w:rPr>
        <w:t xml:space="preserve"> обучения в образовательной организации высшего образования по имеющим государственную аккредитацию программам в образовательных организациях высшего образования;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высшее образование получается впервые;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оступление в образовательные организации высшего образования до 2023  года;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студент или родители студента либо один из родителей студента относятся к лицам из числа коренных малочисленных народов Севера ЯНАО (</w:t>
      </w:r>
      <w:r>
        <w:rPr>
          <w:rFonts w:ascii="Liberation Serif" w:hAnsi="Liberation Serif" w:cs="Liberation Serif"/>
          <w:sz w:val="24"/>
          <w:szCs w:val="24"/>
          <w:u w:val="single"/>
        </w:rPr>
        <w:t xml:space="preserve">ненцы, ханты, селькупы</w:t>
      </w:r>
      <w:r>
        <w:rPr>
          <w:rFonts w:ascii="Liberation Serif" w:hAnsi="Liberation Serif" w:cs="Liberation Serif"/>
          <w:sz w:val="28"/>
          <w:szCs w:val="28"/>
        </w:rPr>
        <w:t xml:space="preserve">);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успешная сдача студентом промежуточной или государственной итоговой аттестации</w:t>
      </w:r>
      <w:r>
        <w:rPr>
          <w:rFonts w:ascii="Liberation Serif" w:hAnsi="Liberation Serif" w:cs="Liberation Serif"/>
          <w:sz w:val="24"/>
          <w:szCs w:val="24"/>
        </w:rPr>
        <w:t xml:space="preserve"> (отсутствие задолженности);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осуществление студентом трудовой деятельности в организациях, осуществляющих свою деятельность на территории ЯНАО</w:t>
      </w:r>
      <w:r/>
    </w:p>
    <w:p>
      <w:pPr>
        <w:pStyle w:val="602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</w:rPr>
        <w:t xml:space="preserve">Нормативно-правовой акт: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ЯНАО от 26.09.2012 № 826 «Об оказании социальной поддержки лицам из числа коренных малочисленных народов Севера Ямало-Ненецкого автономного округа»</w:t>
      </w:r>
      <w:r/>
    </w:p>
    <w:p>
      <w:pPr>
        <w:pStyle w:val="602"/>
        <w:ind w:left="0" w:right="0" w:firstLine="0"/>
        <w:jc w:val="both"/>
        <w:rPr>
          <w:rFonts w:ascii="Liberation Serif" w:hAnsi="Liberation Serif" w:cs="Liberation Serif"/>
          <w:b/>
          <w:bCs/>
          <w:highlight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</w:rPr>
        <w:t xml:space="preserve">Документы направляются:</w:t>
      </w:r>
      <w:r/>
    </w:p>
    <w:p>
      <w:pPr>
        <w:contextualSpacing/>
        <w:ind w:left="0" w:right="0" w:firstLine="0"/>
        <w:jc w:val="both"/>
        <w:spacing w:before="0" w:after="0"/>
        <w:rPr>
          <w:rFonts w:ascii="Liberation Serif" w:hAnsi="Liberation Serif" w:cs="Liberation Serif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успешной сдачи зимней либо летней сессии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в полном объеме</w:t>
      </w:r>
      <w:r/>
    </w:p>
    <w:p>
      <w:pPr>
        <w:pStyle w:val="663"/>
        <w:numPr>
          <w:ilvl w:val="0"/>
          <w:numId w:val="1"/>
        </w:numPr>
        <w:contextualSpacing w:val="0"/>
        <w:ind w:left="0" w:right="0" w:firstLine="850"/>
        <w:jc w:val="both"/>
        <w:spacing w:before="0" w:after="2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орган местного самоуправления почтовым отправлением (с описью вложения и уведомлением о доставке);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663"/>
        <w:numPr>
          <w:ilvl w:val="0"/>
          <w:numId w:val="1"/>
        </w:numPr>
        <w:contextualSpacing w:val="0"/>
        <w:ind w:left="0" w:right="0" w:firstLine="85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 либо представляются через Единый портал предоставления государственных и муниципальных услуг (ЕПГУ) (</w:t>
      </w:r>
      <w:hyperlink r:id="rId9" w:tooltip="https://www.gosuslugi.ru/610220/1/form" w:history="1">
        <w:r>
          <w:rPr>
            <w:rStyle w:val="628"/>
            <w:rFonts w:ascii="Liberation Serif" w:hAnsi="Liberation Serif" w:cs="Liberation Serif"/>
            <w:sz w:val="28"/>
            <w:szCs w:val="28"/>
          </w:rPr>
          <w:t xml:space="preserve">https://www.gosuslugi.ru/610220/1/form</w:t>
        </w:r>
      </w:hyperlink>
      <w:r>
        <w:rPr>
          <w:rFonts w:ascii="Liberation Serif" w:hAnsi="Liberation Serif" w:cs="Liberation Serif"/>
          <w:strike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663"/>
        <w:numPr>
          <w:ilvl w:val="0"/>
          <w:numId w:val="0"/>
        </w:numPr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или многофункциональный центр </w:t>
      </w:r>
      <w:r>
        <w:rPr>
          <w:rFonts w:ascii="Liberation Serif" w:hAnsi="Liberation Serif" w:cs="Liberation Serif"/>
          <w:sz w:val="24"/>
          <w:szCs w:val="24"/>
        </w:rPr>
        <w:t xml:space="preserve">(с момента реализации технической возможности).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/>
    </w:p>
    <w:p>
      <w:pPr>
        <w:pStyle w:val="602"/>
        <w:ind w:right="0"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</w:rPr>
        <w:t xml:space="preserve">Документы предоставляютс</w:t>
      </w:r>
      <w:r>
        <w:rPr>
          <w:rFonts w:ascii="Liberation Serif" w:hAnsi="Liberation Serif" w:cs="Liberation Serif"/>
          <w:color w:val="3465a4"/>
          <w:sz w:val="30"/>
          <w:szCs w:val="30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с одновременным представлением оригинала, после проверки их соответствия оригиналам заверяются работником многофункционального центра, принимающим документы, либо представляются надлежащим образом заверенные копии документов.</w:t>
      </w:r>
      <w:r/>
    </w:p>
    <w:p>
      <w:pPr>
        <w:pStyle w:val="602"/>
        <w:ind w:left="0" w:right="0" w:firstLine="0"/>
        <w:jc w:val="both"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обращения за услугой посредством ЕПГУ указываются реквизиты документов, удостоверяющих личность.</w:t>
      </w:r>
      <w:r/>
    </w:p>
    <w:p>
      <w:pPr>
        <w:pStyle w:val="602"/>
        <w:jc w:val="both"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  <w:u w:val="none"/>
        </w:rPr>
        <w:t xml:space="preserve">Сроки предоставления документов:</w:t>
      </w:r>
      <w:r>
        <w:rPr>
          <w:rFonts w:ascii="Liberation Serif" w:hAnsi="Liberation Serif" w:cs="Liberation Serif"/>
          <w:b/>
          <w:bCs/>
          <w:color w:val="3465a4"/>
          <w:sz w:val="28"/>
          <w:szCs w:val="28"/>
          <w:u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none"/>
        </w:rPr>
        <w:t xml:space="preserve">  в течение 30 календарных дней после успешной промежуточной или итоговой аттестации.</w:t>
      </w:r>
      <w:r/>
    </w:p>
    <w:p>
      <w:pPr>
        <w:pStyle w:val="602"/>
        <w:jc w:val="both"/>
        <w:spacing w:before="0" w:after="200" w:line="283" w:lineRule="atLeast"/>
        <w:rPr>
          <w:rFonts w:ascii="Liberation Serif" w:hAnsi="Liberation Serif" w:cs="Liberation Serif"/>
          <w:b/>
          <w:bCs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  <w:u w:val="none"/>
        </w:rPr>
        <w:t xml:space="preserve">Перечень документов: </w:t>
      </w:r>
      <w:r/>
    </w:p>
    <w:p>
      <w:pPr>
        <w:pStyle w:val="602"/>
        <w:ind w:left="0" w:right="0" w:firstLine="0"/>
        <w:jc w:val="both"/>
        <w:spacing w:before="0" w:after="200" w:line="283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- копия паспорта гражданина Российской Федерации </w:t>
      </w:r>
      <w:r>
        <w:rPr>
          <w:rFonts w:ascii="Liberation Serif" w:hAnsi="Liberation Serif" w:cs="Liberation Serif"/>
          <w:sz w:val="24"/>
          <w:szCs w:val="24"/>
        </w:rPr>
        <w:t xml:space="preserve">(копия страницы с фотографией, реквизитами организации, выдавшей паспорт, страницы с регистрацией);</w:t>
      </w:r>
      <w:r/>
    </w:p>
    <w:p>
      <w:pPr>
        <w:pStyle w:val="602"/>
        <w:ind w:left="0" w:right="0" w:firstLine="0"/>
        <w:jc w:val="both"/>
        <w:spacing w:before="0" w:after="200" w:line="283" w:lineRule="atLeast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 об оплате за обучение за предыдущий семестр или за текущий учебный год </w:t>
      </w:r>
      <w:r/>
    </w:p>
    <w:p>
      <w:pPr>
        <w:pStyle w:val="602"/>
        <w:ind w:left="0" w:right="0" w:firstLine="0"/>
        <w:jc w:val="both"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сведения о реквизитах банковского счета, открытого в кредитной организации </w:t>
      </w:r>
      <w:r>
        <w:rPr>
          <w:rFonts w:ascii="Liberation Serif" w:hAnsi="Liberation Serif" w:cs="Liberation Serif"/>
          <w:sz w:val="24"/>
          <w:szCs w:val="24"/>
        </w:rPr>
        <w:t xml:space="preserve">(карты МИР</w:t>
      </w:r>
      <w:r>
        <w:rPr>
          <w:rFonts w:ascii="Liberation Serif" w:hAnsi="Liberation Serif" w:cs="Liberation Serif"/>
          <w:sz w:val="28"/>
          <w:szCs w:val="28"/>
        </w:rPr>
        <w:t xml:space="preserve">).</w:t>
      </w:r>
      <w:r/>
    </w:p>
    <w:p>
      <w:pPr>
        <w:pStyle w:val="602"/>
        <w:ind w:left="0" w:right="0" w:firstLine="709"/>
        <w:jc w:val="both"/>
        <w:keepLines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отсу</w:t>
      </w:r>
      <w:r>
        <w:rPr>
          <w:rFonts w:ascii="Liberation Serif" w:hAnsi="Liberation Serif" w:cs="Liberation Serif"/>
          <w:sz w:val="28"/>
          <w:szCs w:val="28"/>
        </w:rPr>
        <w:t xml:space="preserve">тствия сведений (документа), подтверждающих внесение сведений о студенте в список лиц, относящихся к коренным малочисленным народам Российской Федерации, предусмотренный статьей 7.1 Федерального закона от 30 апреля 1999 года N 82-ФЗ, студент предоставляет:</w:t>
      </w:r>
      <w:r/>
    </w:p>
    <w:p>
      <w:pPr>
        <w:pStyle w:val="602"/>
        <w:ind w:left="0" w:right="0" w:firstLine="0"/>
        <w:jc w:val="both"/>
        <w:keepLines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  <w:u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  <w:u w:val="none"/>
        </w:rPr>
        <w:t xml:space="preserve">свидетельство о рождении, </w:t>
      </w:r>
      <w:r/>
    </w:p>
    <w:p>
      <w:pPr>
        <w:pStyle w:val="602"/>
        <w:ind w:left="0" w:right="0" w:firstLine="0"/>
        <w:jc w:val="both"/>
        <w:keepLines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либо судебное решение, свидетельствующее об отнесении студента, родителей студента либо одного из родителей студента к лицам из числа коренных малочисленных народов Севера;</w:t>
      </w:r>
      <w:r/>
    </w:p>
    <w:p>
      <w:pPr>
        <w:pStyle w:val="602"/>
        <w:ind w:left="0" w:right="0" w:firstLine="0"/>
        <w:jc w:val="both"/>
        <w:spacing w:before="0" w:after="20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заявление.</w:t>
      </w:r>
      <w:r/>
    </w:p>
    <w:p>
      <w:pPr>
        <w:pStyle w:val="663"/>
        <w:contextualSpacing w:val="0"/>
        <w:ind w:left="0" w:right="0" w:firstLine="349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3465a4"/>
          <w:sz w:val="28"/>
          <w:szCs w:val="28"/>
        </w:rPr>
        <w:t xml:space="preserve">Студент вправе предоставить самостоятельно: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- копию документа, подтверждающего внесение сведений о студенте в список лиц, относящихся к коренным малочисленным народам Российской Федерации, предусмотренный статьей 7.1 Федерального закона от 30 апреля 1999 года № 82-ФЗ.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(сведения), подтверждающий подлинность документа, удостоверяющего личность;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 из образовательной организации высшего образования, подтверждающий обучение, успешную сдачу промежуточной или итоговой аттестации студента, с указанием срока экзаменационной сессии и наличия государственной аккредитации образовательной программы;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- документ (сведения) о трудовой деятельности в соответствии с Трудовым кодексом Российской Федерации;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 о страховом номере индивидуального лицевого счета (СНИЛС);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 о постановке на учет в налоговом органе (ИНН);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(сведения), устанавливающий (подтверждающие) в соответствии с законодательством Российской Федерации место жительства на территории Ямало-Ненецкого автономного округа;</w:t>
      </w:r>
      <w:r/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документ (сведения), подтверждающий изменение фамилии, имени, отчества (при наличии).</w:t>
      </w:r>
      <w:r/>
      <w:r>
        <w:rPr>
          <w:rFonts w:ascii="Liberation Serif" w:hAnsi="Liberation Serif" w:cs="Liberation Serif"/>
          <w:sz w:val="28"/>
          <w:szCs w:val="28"/>
        </w:rPr>
      </w:r>
      <w:r/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663"/>
        <w:contextualSpacing w:val="0"/>
        <w:ind w:left="0" w:right="0" w:firstLine="0"/>
        <w:jc w:val="both"/>
        <w:spacing w:before="0" w:after="20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Данные документы орган местного самоуправления запрашивает в рамках межведомственного взаимодействия.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602"/>
        <w:ind w:left="0" w:right="0" w:firstLine="0"/>
        <w:jc w:val="both"/>
        <w:spacing w:before="0" w:after="200" w:line="283" w:lineRule="atLeast"/>
        <w:rPr>
          <w:rFonts w:ascii="Liberation Serif" w:hAnsi="Liberation Serif" w:cs="Liberation Serif"/>
          <w:b/>
          <w:bCs/>
          <w:highlight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</w:rPr>
        <w:t xml:space="preserve">Требования к документам:</w:t>
      </w:r>
      <w:r/>
    </w:p>
    <w:p>
      <w:pPr>
        <w:pStyle w:val="602"/>
        <w:ind w:left="0" w:right="0" w:firstLine="0"/>
        <w:jc w:val="both"/>
        <w:spacing w:before="0" w:after="200" w:line="283" w:lineRule="atLeas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Документы, представляемые студентом, не должны содержать подчисток либо приписок, зачеркнутых слов и иных не оговоренных в них исправлений, а также повреждений, не позволяющих однозначно истолковывать их содержание.</w:t>
      </w:r>
      <w:r/>
    </w:p>
    <w:p>
      <w:pPr>
        <w:ind w:left="0" w:right="0" w:firstLine="540"/>
        <w:jc w:val="both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В случае представления документов, представляемых студентом, посредством почтового отправления (с описью вложения и уведомлением о доставке) подлинники документов не направляются. Установление личности, свидетельствование подлинности подписи студента на за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явлении, удостоверение верности копий приложенных документов осуществляются в порядке, предусмотренном законодательством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2"/>
        <w:ind w:right="0"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602"/>
        <w:ind w:left="0" w:right="0"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3465a4"/>
          <w:sz w:val="30"/>
          <w:szCs w:val="30"/>
        </w:rPr>
        <w:t xml:space="preserve">Размер возмещения  расходов — </w:t>
      </w:r>
      <w:r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определяется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фактическим расходам, но </w:t>
      </w:r>
      <w:r>
        <w:rPr>
          <w:rFonts w:ascii="Liberation Serif" w:hAnsi="Liberation Serif" w:cs="Liberation Serif"/>
          <w:color w:val="1c1c1c"/>
          <w:sz w:val="30"/>
          <w:szCs w:val="30"/>
        </w:rPr>
        <w:t xml:space="preserve">не может превышать 50 тыс. рублей за один учебный год</w:t>
      </w:r>
      <w:r/>
    </w:p>
    <w:p>
      <w:pPr>
        <w:ind w:left="0" w:right="0" w:firstLine="0"/>
        <w:jc w:val="both"/>
        <w:spacing w:before="0" w:after="200"/>
        <w:rPr>
          <w:rFonts w:ascii="Liberation Serif" w:hAnsi="Liberation Serif" w:cs="Liberation Serif"/>
          <w:b/>
          <w:bCs/>
          <w:color w:val="5983b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5983b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5983b0"/>
          <w:sz w:val="28"/>
          <w:szCs w:val="28"/>
          <w:highlight w:val="none"/>
        </w:rPr>
      </w:r>
    </w:p>
    <w:p>
      <w:pPr>
        <w:pStyle w:val="602"/>
        <w:ind w:left="0" w:right="0" w:firstLine="0"/>
        <w:jc w:val="both"/>
        <w:spacing w:before="0" w:after="200"/>
        <w:rPr>
          <w:rFonts w:ascii="Liberation Serif" w:hAnsi="Liberation Serif" w:cs="Liberation Serif"/>
          <w:b/>
          <w:bCs/>
          <w:color w:val="5983b0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5983b0"/>
          <w:sz w:val="28"/>
          <w:szCs w:val="28"/>
        </w:rPr>
        <w:t xml:space="preserve">Дополнительно информацию можно получить: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602"/>
        <w:contextualSpacing/>
        <w:ind w:left="0" w:right="0" w:firstLine="0"/>
        <w:jc w:val="both"/>
        <w:spacing w:before="0" w:after="198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 город Салехард: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2"/>
        <w:contextualSpacing/>
        <w:ind w:left="0" w:right="0" w:firstLine="0"/>
        <w:jc w:val="both"/>
        <w:spacing w:before="0" w:after="198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адрес: ул. Матросова, д.36, каб.8  телефон: 8 (34922) 5-21-41 (доб.222) </w:t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WenQuanYi Micro Hei">
    <w:panose1 w:val="02000603000000000000"/>
  </w:font>
  <w:font w:name="Courier New">
    <w:panose1 w:val="02070309020205020404"/>
  </w:font>
  <w:font w:name="Lohit Devanagari">
    <w:panose1 w:val="02000603000000000000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02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03">
    <w:name w:val="Heading 1"/>
    <w:basedOn w:val="6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4">
    <w:name w:val="Heading 2"/>
    <w:basedOn w:val="6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5">
    <w:name w:val="Heading 3"/>
    <w:basedOn w:val="6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6">
    <w:name w:val="Heading 4"/>
    <w:basedOn w:val="6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7">
    <w:name w:val="Heading 5"/>
    <w:basedOn w:val="6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8">
    <w:name w:val="Heading 6"/>
    <w:basedOn w:val="6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9">
    <w:name w:val="Heading 7"/>
    <w:basedOn w:val="6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10">
    <w:name w:val="Heading 8"/>
    <w:basedOn w:val="6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11">
    <w:name w:val="Heading 9"/>
    <w:basedOn w:val="6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13">
    <w:name w:val="Heading 2 Char"/>
    <w:uiPriority w:val="9"/>
    <w:qFormat/>
    <w:rPr>
      <w:rFonts w:ascii="Arial" w:hAnsi="Arial" w:eastAsia="Arial" w:cs="Arial"/>
      <w:sz w:val="34"/>
    </w:rPr>
  </w:style>
  <w:style w:type="character" w:styleId="61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1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2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21">
    <w:name w:val="Title Char"/>
    <w:uiPriority w:val="10"/>
    <w:qFormat/>
    <w:rPr>
      <w:sz w:val="48"/>
      <w:szCs w:val="48"/>
    </w:rPr>
  </w:style>
  <w:style w:type="character" w:styleId="622">
    <w:name w:val="Subtitle Char"/>
    <w:uiPriority w:val="11"/>
    <w:qFormat/>
    <w:rPr>
      <w:sz w:val="24"/>
      <w:szCs w:val="24"/>
    </w:rPr>
  </w:style>
  <w:style w:type="character" w:styleId="623">
    <w:name w:val="Quote Char"/>
    <w:uiPriority w:val="29"/>
    <w:qFormat/>
    <w:rPr>
      <w:i/>
    </w:rPr>
  </w:style>
  <w:style w:type="character" w:styleId="624">
    <w:name w:val="Intense Quote Char"/>
    <w:uiPriority w:val="30"/>
    <w:qFormat/>
    <w:rPr>
      <w:i/>
    </w:rPr>
  </w:style>
  <w:style w:type="character" w:styleId="625">
    <w:name w:val="Header Char"/>
    <w:uiPriority w:val="99"/>
    <w:qFormat/>
  </w:style>
  <w:style w:type="character" w:styleId="626">
    <w:name w:val="Footer Char"/>
    <w:uiPriority w:val="99"/>
    <w:qFormat/>
  </w:style>
  <w:style w:type="character" w:styleId="627">
    <w:name w:val="Caption Char"/>
    <w:uiPriority w:val="99"/>
    <w:qFormat/>
  </w:style>
  <w:style w:type="character" w:styleId="628">
    <w:name w:val="Hyperlink"/>
    <w:uiPriority w:val="99"/>
    <w:unhideWhenUsed/>
    <w:rPr>
      <w:color w:val="0000ff" w:themeColor="hyperlink"/>
      <w:u w:val="single"/>
    </w:rPr>
  </w:style>
  <w:style w:type="character" w:styleId="629">
    <w:name w:val="Footnote Text Char"/>
    <w:uiPriority w:val="99"/>
    <w:qFormat/>
    <w:rPr>
      <w:sz w:val="18"/>
    </w:rPr>
  </w:style>
  <w:style w:type="character" w:styleId="630">
    <w:name w:val="Символ сноски"/>
    <w:uiPriority w:val="99"/>
    <w:unhideWhenUsed/>
    <w:qFormat/>
    <w:rPr>
      <w:vertAlign w:val="superscript"/>
    </w:rPr>
  </w:style>
  <w:style w:type="character" w:styleId="631">
    <w:name w:val="footnote reference"/>
    <w:rPr>
      <w:vertAlign w:val="superscript"/>
    </w:rPr>
  </w:style>
  <w:style w:type="character" w:styleId="632">
    <w:name w:val="Endnote Text Char"/>
    <w:uiPriority w:val="99"/>
    <w:qFormat/>
    <w:rPr>
      <w:sz w:val="20"/>
    </w:rPr>
  </w:style>
  <w:style w:type="character" w:styleId="63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4">
    <w:name w:val="endnote reference"/>
    <w:rPr>
      <w:vertAlign w:val="superscript"/>
    </w:rPr>
  </w:style>
  <w:style w:type="character" w:styleId="635" w:default="1">
    <w:name w:val="Default Paragraph Font"/>
    <w:uiPriority w:val="1"/>
    <w:semiHidden/>
    <w:unhideWhenUsed/>
    <w:qFormat/>
  </w:style>
  <w:style w:type="paragraph" w:styleId="636">
    <w:name w:val="Заголовок"/>
    <w:basedOn w:val="602"/>
    <w:next w:val="637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637">
    <w:name w:val="Body Text"/>
    <w:basedOn w:val="602"/>
    <w:pPr>
      <w:spacing w:before="0" w:after="140" w:line="276" w:lineRule="auto"/>
    </w:pPr>
  </w:style>
  <w:style w:type="paragraph" w:styleId="638">
    <w:name w:val="List"/>
    <w:basedOn w:val="637"/>
    <w:rPr>
      <w:rFonts w:cs="Lohit Devanagari"/>
    </w:rPr>
  </w:style>
  <w:style w:type="paragraph" w:styleId="639">
    <w:name w:val="Caption"/>
    <w:basedOn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40">
    <w:name w:val="Указатель"/>
    <w:basedOn w:val="602"/>
    <w:qFormat/>
    <w:pPr>
      <w:suppressLineNumbers/>
    </w:pPr>
    <w:rPr>
      <w:rFonts w:cs="Lohit Devanagari"/>
    </w:rPr>
  </w:style>
  <w:style w:type="paragraph" w:styleId="641">
    <w:name w:val="Title"/>
    <w:basedOn w:val="60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2">
    <w:name w:val="Subtitle"/>
    <w:basedOn w:val="602"/>
    <w:uiPriority w:val="11"/>
    <w:qFormat/>
    <w:pPr>
      <w:spacing w:before="200" w:after="200"/>
    </w:pPr>
    <w:rPr>
      <w:sz w:val="24"/>
      <w:szCs w:val="24"/>
    </w:rPr>
  </w:style>
  <w:style w:type="paragraph" w:styleId="643">
    <w:name w:val="Quote"/>
    <w:basedOn w:val="602"/>
    <w:uiPriority w:val="29"/>
    <w:qFormat/>
    <w:pPr>
      <w:ind w:left="720" w:right="720" w:firstLine="0"/>
    </w:pPr>
    <w:rPr>
      <w:i/>
    </w:rPr>
  </w:style>
  <w:style w:type="paragraph" w:styleId="644">
    <w:name w:val="Intense Quote"/>
    <w:basedOn w:val="602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5">
    <w:name w:val="Колонтитул"/>
    <w:basedOn w:val="602"/>
    <w:qFormat/>
  </w:style>
  <w:style w:type="paragraph" w:styleId="646">
    <w:name w:val="Header"/>
    <w:basedOn w:val="60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7">
    <w:name w:val="Footer"/>
    <w:basedOn w:val="60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8">
    <w:name w:val="footnote text"/>
    <w:basedOn w:val="60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49">
    <w:name w:val="endnote text"/>
    <w:basedOn w:val="60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0">
    <w:name w:val="toc 1"/>
    <w:basedOn w:val="602"/>
    <w:uiPriority w:val="39"/>
    <w:unhideWhenUsed/>
    <w:pPr>
      <w:ind w:left="0" w:right="0" w:firstLine="0"/>
      <w:spacing w:before="0" w:after="57"/>
    </w:pPr>
  </w:style>
  <w:style w:type="paragraph" w:styleId="651">
    <w:name w:val="toc 2"/>
    <w:basedOn w:val="602"/>
    <w:uiPriority w:val="39"/>
    <w:unhideWhenUsed/>
    <w:pPr>
      <w:ind w:left="283" w:right="0" w:firstLine="0"/>
      <w:spacing w:before="0" w:after="57"/>
    </w:pPr>
  </w:style>
  <w:style w:type="paragraph" w:styleId="652">
    <w:name w:val="toc 3"/>
    <w:basedOn w:val="602"/>
    <w:uiPriority w:val="39"/>
    <w:unhideWhenUsed/>
    <w:pPr>
      <w:ind w:left="567" w:right="0" w:firstLine="0"/>
      <w:spacing w:before="0" w:after="57"/>
    </w:pPr>
  </w:style>
  <w:style w:type="paragraph" w:styleId="653">
    <w:name w:val="toc 4"/>
    <w:basedOn w:val="602"/>
    <w:uiPriority w:val="39"/>
    <w:unhideWhenUsed/>
    <w:pPr>
      <w:ind w:left="850" w:right="0" w:firstLine="0"/>
      <w:spacing w:before="0" w:after="57"/>
    </w:pPr>
  </w:style>
  <w:style w:type="paragraph" w:styleId="654">
    <w:name w:val="toc 5"/>
    <w:basedOn w:val="602"/>
    <w:uiPriority w:val="39"/>
    <w:unhideWhenUsed/>
    <w:pPr>
      <w:ind w:left="1134" w:right="0" w:firstLine="0"/>
      <w:spacing w:before="0" w:after="57"/>
    </w:pPr>
  </w:style>
  <w:style w:type="paragraph" w:styleId="655">
    <w:name w:val="toc 6"/>
    <w:basedOn w:val="602"/>
    <w:uiPriority w:val="39"/>
    <w:unhideWhenUsed/>
    <w:pPr>
      <w:ind w:left="1417" w:right="0" w:firstLine="0"/>
      <w:spacing w:before="0" w:after="57"/>
    </w:pPr>
  </w:style>
  <w:style w:type="paragraph" w:styleId="656">
    <w:name w:val="toc 7"/>
    <w:basedOn w:val="602"/>
    <w:uiPriority w:val="39"/>
    <w:unhideWhenUsed/>
    <w:pPr>
      <w:ind w:left="1701" w:right="0" w:firstLine="0"/>
      <w:spacing w:before="0" w:after="57"/>
    </w:pPr>
  </w:style>
  <w:style w:type="paragraph" w:styleId="657">
    <w:name w:val="toc 8"/>
    <w:basedOn w:val="602"/>
    <w:uiPriority w:val="39"/>
    <w:unhideWhenUsed/>
    <w:pPr>
      <w:ind w:left="1984" w:right="0" w:firstLine="0"/>
      <w:spacing w:before="0" w:after="57"/>
    </w:pPr>
  </w:style>
  <w:style w:type="paragraph" w:styleId="658">
    <w:name w:val="toc 9"/>
    <w:basedOn w:val="602"/>
    <w:uiPriority w:val="39"/>
    <w:unhideWhenUsed/>
    <w:pPr>
      <w:ind w:left="2268" w:right="0" w:firstLine="0"/>
      <w:spacing w:before="0" w:after="57"/>
    </w:pPr>
  </w:style>
  <w:style w:type="paragraph" w:styleId="659">
    <w:name w:val="Index Heading"/>
    <w:basedOn w:val="636"/>
  </w:style>
  <w:style w:type="paragraph" w:styleId="660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1">
    <w:name w:val="table of figures"/>
    <w:basedOn w:val="602"/>
    <w:uiPriority w:val="99"/>
    <w:unhideWhenUsed/>
    <w:qFormat/>
    <w:pPr>
      <w:spacing w:before="0" w:after="0" w:afterAutospacing="0"/>
    </w:pPr>
  </w:style>
  <w:style w:type="paragraph" w:styleId="662">
    <w:name w:val="No Spacing"/>
    <w:basedOn w:val="602"/>
    <w:uiPriority w:val="1"/>
    <w:qFormat/>
    <w:pPr>
      <w:spacing w:before="0" w:after="0" w:line="240" w:lineRule="auto"/>
    </w:pPr>
  </w:style>
  <w:style w:type="paragraph" w:styleId="663">
    <w:name w:val="List Paragraph"/>
    <w:basedOn w:val="602"/>
    <w:uiPriority w:val="34"/>
    <w:qFormat/>
    <w:pPr>
      <w:contextualSpacing/>
      <w:ind w:left="720" w:firstLine="0"/>
      <w:spacing w:before="0" w:after="200"/>
    </w:pPr>
  </w:style>
  <w:style w:type="numbering" w:styleId="664" w:default="1">
    <w:name w:val="No List"/>
    <w:uiPriority w:val="99"/>
    <w:semiHidden/>
    <w:unhideWhenUsed/>
    <w:qFormat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suslugi.ru/610220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21</cp:revision>
  <dcterms:modified xsi:type="dcterms:W3CDTF">2023-08-08T04:56:54Z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